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rFonts w:ascii="Calibri" w:cs="Calibri" w:eastAsia="Calibri" w:hAnsi="Calibri"/>
        </w:rPr>
      </w:pPr>
      <w:r w:rsidDel="00000000" w:rsidR="00000000" w:rsidRPr="00000000">
        <w:rPr>
          <w:rFonts w:ascii="Calibri" w:cs="Calibri" w:eastAsia="Calibri" w:hAnsi="Calibri"/>
          <w:b w:val="1"/>
          <w:bCs w:val="1"/>
          <w:color w:val="000000"/>
          <w:sz w:val="44"/>
          <w:szCs w:val="44"/>
          <w:rtl w:val="0"/>
        </w:rPr>
        <w:t>"Name" LLC</w:t>
      </w:r>
      <w:r w:rsidDel="00000000" w:rsidR="00000000" w:rsidRPr="00000000">
        <w:rPr>
          <w:rtl w:val="0"/>
        </w:rPr>
      </w:r>
    </w:p>
    <w:p w:rsidR="00000000" w:rsidDel="00000000" w:rsidP="00000000" w:rsidRDefault="00000000" w:rsidRPr="00000000" w14:paraId="00000002">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3">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12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Regulations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about the energy service</w:t>
      </w:r>
    </w:p>
    <w:p w:rsidR="00000000" w:rsidDel="00000000" w:rsidP="00000000" w:rsidRDefault="00000000" w:rsidRPr="00000000" w14:paraId="0000000C">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D">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E">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F">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0">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1">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2">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3">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4">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5">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6">
      <w:pPr>
        <w:shd w:fill="ffffff" w:val="clear"/>
        <w:spacing w:after="120" w:before="12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2026</w:t>
      </w:r>
    </w:p>
    <w:p w:rsidR="00000000" w:rsidDel="00000000" w:rsidP="00000000" w:rsidRDefault="00000000" w:rsidRPr="00000000" w14:paraId="00000017">
      <w:pPr>
        <w:shd w:fill="ffffff" w:val="clear"/>
        <w:spacing w:after="120" w:before="0" w:lineRule="auto"/>
        <w:jc w:val="right"/>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sz w:val="20"/>
          <w:szCs w:val="20"/>
        </w:rPr>
        <w:t>APPROVED:</w:t>
      </w:r>
    </w:p>
    <w:p w:rsidR="00000000" w:rsidDel="00000000" w:rsidP="00000000" w:rsidRDefault="00000000" w:rsidRPr="00000000" w14:paraId="00000018">
      <w:pPr>
        <w:shd w:fill="ffffff" w:val="clear"/>
        <w:spacing w:after="120" w:before="0" w:lineRule="auto"/>
        <w:jc w:val="right"/>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director of "Name" LLC</w:t>
      </w:r>
    </w:p>
    <w:p w:rsidR="00000000" w:rsidDel="00000000" w:rsidP="00000000" w:rsidRDefault="00000000" w:rsidRPr="00000000" w14:paraId="00000019">
      <w:pPr>
        <w:shd w:fill="ffffff" w:val="clear"/>
        <w:jc w:val="right"/>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______________ Initials, Surname</w:t>
      </w:r>
    </w:p>
    <w:p w:rsidR="00000000" w:rsidDel="00000000" w:rsidP="00000000" w:rsidRDefault="00000000" w:rsidRPr="00000000" w14:paraId="0000001A">
      <w:pPr>
        <w:shd w:fill="ffffff" w:val="clear"/>
        <w:spacing w:after="120" w:before="0" w:lineRule="auto"/>
        <w:ind w:left="5672" w:firstLine="708.9999999999998"/>
        <w:jc w:val="left"/>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b w:val="1"/>
          <w:bCs w:val="1"/>
          <w:i w:val="1"/>
          <w:iCs w:val="1"/>
          <w:sz w:val="20"/>
          <w:szCs w:val="20"/>
          <w:rtl w:val="0"/>
        </w:rPr>
        <w:t xml:space="preserve">         m.p.</w:t>
      </w:r>
      <w:r w:rsidDel="00000000" w:rsidR="00000000" w:rsidRPr="00000000">
        <w:rPr>
          <w:rFonts w:ascii="Calibri" w:cs="Calibri" w:eastAsia="Calibri" w:hAnsi="Calibri"/>
          <w:b w:val="1"/>
          <w:bCs w:val="1"/>
          <w:i w:val="1"/>
          <w:iCs w:val="1"/>
          <w:color w:val="000000"/>
          <w:sz w:val="20"/>
          <w:szCs w:val="20"/>
          <w:rtl w:val="0"/>
        </w:rPr>
      </w:r>
    </w:p>
    <w:p w:rsidR="00000000" w:rsidDel="00000000" w:rsidP="00000000" w:rsidRDefault="00000000" w:rsidRPr="00000000" w14:paraId="0000001B">
      <w:pPr>
        <w:shd w:fill="ffffff" w:val="clear"/>
        <w:spacing w:after="120" w:before="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October 13, 2026</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about the energy service</w:t>
      </w:r>
    </w:p>
    <w:p w:rsidR="00000000" w:rsidDel="00000000" w:rsidP="00000000" w:rsidRDefault="00000000" w:rsidRPr="00000000" w14:paraId="00000020">
      <w:pP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spacing w:after="120" w:before="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1. General provisions.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Regulation on the Energy Service (hereinafter referred to as the Regulation) establishes the procedure for the creation and operation of the energy service of LLC "Name" (hereinafter referred to as the enterprise), and also defines the rights, duties and responsibilities of the employees of this service.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The regulation was developed in accordance with NPAOP 40.1-1.21-98 "Rules for the safe operation of consumer electrical installations" and "Rules for the technical operation of consumer electrical installations".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The energy service is headed by a person responsible for electrical facilities, who is appointed by the relevant order of the head of the enterprise. The head of the energy service reports directly to the head of the enterprise.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The staff and structure of the energy service are approved by the head of the enterprise at the request of the head of the energy service.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1.5. In their work, employees of the energy service are guided by the current legislation of Ukraine, the requirements of these Regulations and other normative acts operating within the enterprise.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The main tasks of the energy service.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Technically competent operation of electrical equipment and electrical networks, which are on the balance sheet of the enterprise, in accordance with the requirements of the current legislation of Ukraine, keeping them in proper working condition.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Compilation of schedules for carrying out planned and preventive works on repair and maintenance of the enterprise's electrical economy, as well as timely and high-quality performance of such works in accordance with these schedules.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2.3. Organization of training of the company's electrotechnical and electrotechnological personnel in the rules of safe and technical operation of electrical equipment.</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Development and control over the implementation of plans for organizational and technical measures to ensure the proper and uninterrupted operation of the enterprise's electrical facilities.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2.5. Development of daily energy consumption limits of the enterprise and their coordination with the relevant bodies of the State Energy Inspection.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2.6. Preparation of monthly, quarterly and annual reports (if necessary).</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2.7. Development of the main directions of future development of the electricity industry, consideration and approval of technical documentation for the reconstruction and modernization of the enterprise's energy supply systems (if necessary).</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 Organization of inventory accounting of the presence and movement of electrical equipment that is on the company's balance sheet, as well as its certification.</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2.9. Participation in tests and commissioning of electrical installations and electrical networks. Registration of write-off and transfer of electrical equipment to other organizations in the established order.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2.10. Accounting and analysis of accidents in the operation of electrical installations, taking the necessary measures to eliminate the causes of their occurrence.</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Rights of the head of the energy service.</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To represent, on behalf of the head of the enterprise, the enterprise in state and public institutions when considering issues that are part of his functional responsibilities.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 To demand from the heads of the structural divisions of the enterprise the necessary information or documentation for electrical equipment (within the scope of their functional duties), as well as to receive from them the necessary explanations regarding the possibility of exceeding the established limits on electricity consumption.</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 Control the activities of divisions in terms of the use of energy resources and technical operation of electrical equipment.</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Stop the operation of electrical equipment, the operation of which can cause an accident, fire, accident or environmental pollution.</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To coordinate any works within the protection zones and land works on the territory of the enterprise.</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3.6. To send the enterprise manager proposals on encouraging employees for economical use of electricity, exemplary maintenance and operation of electrical equipment, as well as proposals on imposing fines on enterprise employees in case they violate the current legislation of Ukraine on electricity issues.</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Responsibility.</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4.1. The head of the energy service is responsible for:</w:t>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proper and uninterrupted supply of electricity to the enterprise;</w:t>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proper technical operation and timely repair of electrical equipment and electrical networks that are on the company's balance sheet;</w:t>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compliance with safety rules when operating electrical installations;</w:t>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compliance with established limits, funds and energy consumption regimes;</w:t>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training and knowledge testing of the personnel of the energy service, their passing of medical examinations, briefings on occupational health and safety and fire safety, compliance of electrical safety groups;</w:t>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provision of energy service workers with safety footwear, protective clothing and other personal protective equipment, appropriate working tools and devices;</w:t>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reliability and timeliness of the reports provided.</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Relations with other structural divisions.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282828"/>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282828"/>
          <w:sz w:val="24"/>
          <w:szCs w:val="24"/>
          <w:highlight w:val="white"/>
          <w:u w:val="none"/>
          <w:vertAlign w:val="baseline"/>
          <w:rtl w:val="0"/>
        </w:rPr>
        <w:t>5.1. In its work, the energy service interacts with all structural divisions of the enterprise.</w:t>
      </w:r>
    </w:p>
    <w:p w:rsidR="00000000" w:rsidDel="00000000" w:rsidP="00000000" w:rsidRDefault="00000000" w:rsidRPr="00000000" w14:paraId="00000048">
      <w:pPr>
        <w:spacing w:after="120" w:before="0" w:lineRule="auto"/>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49">
      <w:pPr>
        <w:spacing w:after="120" w:before="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6. Final provisions.</w:t>
      </w:r>
    </w:p>
    <w:p w:rsidR="00000000" w:rsidDel="00000000" w:rsidP="00000000" w:rsidRDefault="00000000" w:rsidRPr="00000000" w14:paraId="0000004A">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6.1. These Regulations shall enter into force from the date of its approval by order of the head of the enterprise.</w:t>
      </w:r>
    </w:p>
    <w:p w:rsidR="00000000" w:rsidDel="00000000" w:rsidP="00000000" w:rsidRDefault="00000000" w:rsidRPr="00000000" w14:paraId="0000004B">
      <w:pPr>
        <w:spacing w:after="120" w:before="0" w:lineRule="auto"/>
        <w:jc w:val="both"/>
        <w:rPr>
          <w:rFonts w:ascii="Calibri" w:cs="Calibri" w:eastAsia="Calibri" w:hAnsi="Calibri"/>
        </w:rPr>
      </w:pPr>
      <w:r w:rsidDel="00000000" w:rsidR="00000000" w:rsidRPr="00000000">
        <w:rPr>
          <w:rFonts w:ascii="Calibri" w:cs="Calibri" w:eastAsia="Calibri" w:hAnsi="Calibri"/>
          <w:color w:val="000000"/>
          <w:rtl w:val="0"/>
        </w:rPr>
        <w:t>6.2. Changes and additions to the Regulations are made by order of the head of the enterprise. In the same order, the Regulation is repealed.</w:t>
      </w:r>
      <w:r w:rsidDel="00000000" w:rsidR="00000000" w:rsidRPr="00000000">
        <w:rPr>
          <w:rFonts w:ascii="Calibri" w:cs="Calibri" w:eastAsia="Calibri" w:hAnsi="Calibri"/>
          <w:rtl w:val="0"/>
        </w:rPr>
      </w:r>
    </w:p>
    <w:p w:rsidR="00000000" w:rsidDel="00000000" w:rsidP="00000000" w:rsidRDefault="00000000" w:rsidRPr="00000000" w14:paraId="0000004C">
      <w:pPr>
        <w:spacing w:after="120" w:before="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D">
      <w:pPr>
        <w:spacing w:after="120" w:before="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4E">
      <w:pPr>
        <w:spacing w:after="120" w:before="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4F">
      <w:pPr>
        <w:spacing w:after="120" w:before="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DEVELOPED BY: </w:t>
      </w:r>
    </w:p>
    <w:p w:rsidR="00000000" w:rsidDel="00000000" w:rsidP="00000000" w:rsidRDefault="00000000" w:rsidRPr="00000000" w14:paraId="00000050">
      <w:pPr>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Person Responsible for Electrical Facilities</w:t>
        <w:tab/>
        <w:tab/>
        <w:t>____________</w:t>
        <w:tab/>
        <w:tab/>
        <w:t>Initials, Surname</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51">
      <w:pPr>
        <w:ind w:left="4254" w:firstLine="708.9999999999998"/>
        <w:rPr>
          <w:rFonts w:ascii="Calibri" w:cs="Calibri" w:eastAsia="Calibri" w:hAnsi="Calibri"/>
          <w:b w:val="1"/>
          <w:bCs w:val="1"/>
          <w:sz w:val="24"/>
          <w:szCs w:val="24"/>
        </w:rPr>
      </w:pPr>
      <w:r w:rsidDel="00000000" w:rsidR="00000000" w:rsidRPr="00000000">
        <w:rPr>
          <w:rFonts w:ascii="Calibri" w:cs="Calibri" w:eastAsia="Calibri" w:hAnsi="Calibri"/>
          <w:color w:val="000000"/>
          <w:sz w:val="20"/>
          <w:szCs w:val="20"/>
          <w:rtl w:val="0"/>
        </w:rPr>
        <w:t xml:space="preserve">       (signature)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semiHidden w:val="1"/>
    <w:rPr/>
  </w:style>
  <w:style w:type="character" w:styleId="FontStyle25" w:customStyle="1">
    <w:name w:val="Font Style25"/>
    <w:uiPriority w:val="99"/>
    <w:rsid w:val="00AC4FE7"/>
    <w:rPr>
      <w:rFonts w:ascii="Calibri" w:cs="Calibri" w:hAnsi="Calibri"/>
      <w:b w:val="1"/>
      <w:bCs w:val="1"/>
      <w:sz w:val="24"/>
      <w:szCs w:val="24"/>
    </w:rPr>
  </w:style>
  <w:style w:type="character" w:styleId="FontStyle26" w:customStyle="1">
    <w:name w:val="Font Style26"/>
    <w:uiPriority w:val="99"/>
    <w:rsid w:val="00AC4FE7"/>
    <w:rPr>
      <w:rFonts w:ascii="Calibri" w:cs="Calibri" w:hAnsi="Calibri"/>
      <w:b w:val="1"/>
      <w:bCs w:val="1"/>
      <w:sz w:val="20"/>
      <w:szCs w:val="20"/>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AC4FE7"/>
    <w:pPr>
      <w:widowControl w:val="0"/>
    </w:pPr>
    <w:rPr>
      <w:rFonts w:ascii="Calibri" w:hAnsi="Calibri"/>
    </w:rPr>
  </w:style>
  <w:style w:type="paragraph" w:styleId="Style91" w:customStyle="1">
    <w:name w:val="Style9"/>
    <w:basedOn w:val="Normal"/>
    <w:uiPriority w:val="99"/>
    <w:rsid w:val="00AC4FE7"/>
    <w:pPr>
      <w:widowControl w:val="0"/>
    </w:pPr>
    <w:rPr>
      <w:rFonts w:ascii="Calibri" w:hAnsi="Calibri"/>
    </w:rPr>
  </w:style>
  <w:style w:type="paragraph" w:styleId="Style101" w:customStyle="1">
    <w:name w:val="Style10"/>
    <w:basedOn w:val="Normal"/>
    <w:uiPriority w:val="99"/>
    <w:rsid w:val="00AC4FE7"/>
    <w:pPr>
      <w:widowControl w:val="0"/>
    </w:pPr>
    <w:rPr>
      <w:rFonts w:ascii="Calibri" w:hAnsi="Calibri"/>
    </w:rPr>
  </w:style>
  <w:style w:type="paragraph" w:styleId="Style111" w:customStyle="1">
    <w:name w:val="Style11"/>
    <w:basedOn w:val="Normal"/>
    <w:uiPriority w:val="99"/>
    <w:rsid w:val="00AC4FE7"/>
    <w:pPr>
      <w:widowControl w:val="0"/>
    </w:pPr>
    <w:rPr>
      <w:rFonts w:ascii="Calibri" w:hAnsi="Calibri"/>
    </w:rPr>
  </w:style>
  <w:style w:type="paragraph" w:styleId="content" w:customStyle="1">
    <w:name w:val="content"/>
    <w:qFormat w:val="1"/>
    <w:rsid w:val="00AC4FE7"/>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FR4" w:customStyle="1">
    <w:name w:val="FR4"/>
    <w:qFormat w:val="1"/>
    <w:rsid w:val="00DE6F33"/>
    <w:pPr>
      <w:widowControl w:val="0"/>
      <w:bidi w:val="0"/>
      <w:spacing w:after="0" w:before="0"/>
      <w:jc/>
    </w:pPr>
    <w:rPr>
      <w:rFonts w:ascii="Arial" w:cs="Times New Roman" w:eastAsia="Times New Roman" w:hAnsi="Arial"/>
      <w:color w:val="auto"/>
      <w:kern w:val="0"/>
      <w:sz w:val="20"/>
      <w:szCs w:val="20"/>
      <w:lang w:bidi="ar-SA" w:eastAsia="zh-CN" w:val="uk-UA"/>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semiHidden w:val="1"/>
    <w:qFormat w:val="1"/>
  </w:style>
  <w:style w:type="table" w:styleId="a1" w:default="1">
    <w:name w:val="Normal Table"/>
    <w:semiHidden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rCPIsC+EspT89vcm4/tz+0eVNQ==">CgMxLjA4AHIhMXRxUzVGSEpzZ0dsdVJ4clZGbDRDNklBMFg0bFhvdnB1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2023-03-09T15:07:00Z</dcterms:created>
  <dc:creator>Автор</dc:creator>
</cp:coreProperties>
</file>

<file path=docProps/custom.xml><?xml version="1.0" encoding="utf-8"?>
<Properties xmlns="http://schemas.openxmlformats.org/officeDocument/2006/custom-properties" xmlns:vt="http://schemas.openxmlformats.org/officeDocument/2006/docPropsVTypes"/>
</file>