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bookmarkStart w:colFirst="0" w:colLast="0" w:name="_heading=h.loxmczaqoe2u" w:id="0"/>
      <w:bookmarkEnd w:id="0"/>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ТОВАРИСТВО  З ОБМЕЖЕНОЮ ВІДПОВІДАЛЬНІСТЮ</w:t>
      </w:r>
    </w:p>
    <w:p w:rsidR="00000000" w:rsidDel="00000000" w:rsidP="00000000" w:rsidRDefault="00000000" w:rsidRPr="00000000" w14:paraId="00000002">
      <w:pPr>
        <w:pStyle w:val="Subtitle"/>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36"/>
          <w:szCs w:val="36"/>
          <w:vertAlign w:val="baseline"/>
          <w:rtl w:val="0"/>
        </w:rPr>
        <w:t xml:space="preserve"> з іноземними інвестиціями “Назва”</w:t>
      </w: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4">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6">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7">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8">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9">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A">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B">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C">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D">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Інструкція № 20</w:t>
      </w:r>
    </w:p>
    <w:p w:rsidR="00000000" w:rsidDel="00000000" w:rsidP="00000000" w:rsidRDefault="00000000" w:rsidRPr="00000000" w14:paraId="0000000E">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з охорони праці </w:t>
      </w:r>
    </w:p>
    <w:p w:rsidR="00000000" w:rsidDel="00000000" w:rsidP="00000000" w:rsidRDefault="00000000" w:rsidRPr="00000000" w14:paraId="0000000F">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при виконанні шиномонтажних робіт</w:t>
      </w:r>
    </w:p>
    <w:p w:rsidR="00000000" w:rsidDel="00000000" w:rsidP="00000000" w:rsidRDefault="00000000" w:rsidRPr="00000000" w14:paraId="00000010">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1">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2">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13">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4">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5">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6">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7">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8">
      <w:pPr>
        <w:shd w:fill="ffffff" w:val="clea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9">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A">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2026</w:t>
      </w:r>
    </w:p>
    <w:p w:rsidR="00000000" w:rsidDel="00000000" w:rsidP="00000000" w:rsidRDefault="00000000" w:rsidRPr="00000000" w14:paraId="0000001B">
      <w:pPr>
        <w:shd w:fill="ffffff" w:val="clear"/>
        <w:jc w:val="center"/>
        <w:rPr>
          <w:rFonts w:ascii="Calibri" w:cs="Calibri" w:eastAsia="Calibri" w:hAnsi="Calibri"/>
          <w:b w:val="1"/>
          <w:bCs w:val="1"/>
          <w:sz w:val="44"/>
          <w:szCs w:val="44"/>
          <w:vertAlign w:val="baseline"/>
        </w:rPr>
      </w:pPr>
      <w:bookmarkStart w:colFirst="0" w:colLast="0" w:name="_heading=h.8y55lhnrqkxj" w:id="1"/>
      <w:bookmarkEnd w:id="1"/>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ТОВАРИСТВО  З ОБМЕЖЕНОЮ ВІДПОВІДАЛЬНІСТЮ</w:t>
      </w:r>
    </w:p>
    <w:p w:rsidR="00000000" w:rsidDel="00000000" w:rsidP="00000000" w:rsidRDefault="00000000" w:rsidRPr="00000000" w14:paraId="0000001D">
      <w:pPr>
        <w:pStyle w:val="Subtitle"/>
        <w:rPr>
          <w:rFonts w:ascii="Calibri" w:cs="Calibri" w:eastAsia="Calibri" w:hAnsi="Calibri"/>
          <w:b w:val="0"/>
          <w:bCs w:val="0"/>
          <w:sz w:val="28"/>
          <w:szCs w:val="28"/>
          <w:vertAlign w:val="baseline"/>
        </w:rPr>
      </w:pPr>
      <w:r w:rsidDel="00000000" w:rsidR="00000000" w:rsidRPr="00000000">
        <w:rPr>
          <w:rFonts w:ascii="Calibri" w:cs="Calibri" w:eastAsia="Calibri" w:hAnsi="Calibri"/>
          <w:b w:val="1"/>
          <w:bCs w:val="1"/>
          <w:sz w:val="28"/>
          <w:szCs w:val="28"/>
          <w:vertAlign w:val="baseline"/>
          <w:rtl w:val="0"/>
        </w:rPr>
        <w:t xml:space="preserve"> з іноземними інвестиціями “Назва”</w:t>
      </w:r>
      <w:r w:rsidDel="00000000" w:rsidR="00000000" w:rsidRPr="00000000">
        <w:rPr>
          <w:rtl w:val="0"/>
        </w:rPr>
      </w:r>
    </w:p>
    <w:p w:rsidR="00000000" w:rsidDel="00000000" w:rsidP="00000000" w:rsidRDefault="00000000" w:rsidRPr="00000000" w14:paraId="0000001E">
      <w:pPr>
        <w:pStyle w:val="Subtitle"/>
        <w:rPr>
          <w:rFonts w:ascii="Calibri" w:cs="Calibri" w:eastAsia="Calibri" w:hAnsi="Calibri"/>
          <w:b w:val="0"/>
          <w:bCs w:val="0"/>
          <w:sz w:val="28"/>
          <w:szCs w:val="28"/>
          <w:vertAlign w:val="baseline"/>
        </w:rPr>
      </w:pPr>
      <w:r w:rsidDel="00000000" w:rsidR="00000000" w:rsidRPr="00000000">
        <w:rPr>
          <w:rtl w:val="0"/>
        </w:rPr>
      </w:r>
    </w:p>
    <w:p w:rsidR="00000000" w:rsidDel="00000000" w:rsidP="00000000" w:rsidRDefault="00000000" w:rsidRPr="00000000" w14:paraId="0000001F">
      <w:pPr>
        <w:shd w:fill="ffffff" w:val="clear"/>
        <w:jc w:val="right"/>
        <w:rPr>
          <w:rFonts w:ascii="Calibri" w:cs="Calibri" w:eastAsia="Calibri" w:hAnsi="Calibri"/>
          <w:b w:val="1"/>
          <w:bCs w:val="1"/>
          <w:i w:val="1"/>
          <w:iCs w:val="1"/>
          <w:sz w:val="28"/>
          <w:szCs w:val="28"/>
          <w:vertAlign w:val="baseline"/>
        </w:rPr>
      </w:pPr>
      <w:r w:rsidDel="00000000" w:rsidR="00000000" w:rsidRPr="00000000">
        <w:rPr>
          <w:rtl w:val="0"/>
        </w:rPr>
      </w:r>
    </w:p>
    <w:p w:rsidR="00000000" w:rsidDel="00000000" w:rsidP="00000000" w:rsidRDefault="00000000" w:rsidRPr="00000000" w14:paraId="00000020">
      <w:pPr>
        <w:shd w:fill="ffffff" w:val="clear"/>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 xml:space="preserve">ЗАТВЕРДЖЕНО:</w:t>
      </w:r>
    </w:p>
    <w:p w:rsidR="00000000" w:rsidDel="00000000" w:rsidP="00000000" w:rsidRDefault="00000000" w:rsidRPr="00000000" w14:paraId="00000021">
      <w:pPr>
        <w:shd w:fill="ffffff" w:val="clear"/>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 xml:space="preserve">Наказом генерального директора</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ТОВ «Назва»</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від «__» _________ 2026 року</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_____</w:t>
      </w:r>
    </w:p>
    <w:p w:rsidR="00000000" w:rsidDel="00000000" w:rsidP="00000000" w:rsidRDefault="00000000" w:rsidRPr="00000000" w14:paraId="00000025">
      <w:pPr>
        <w:shd w:fill="ffffff" w:val="clear"/>
        <w:jc w:val="right"/>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26">
      <w:pPr>
        <w:shd w:fill="ffffff" w:val="clear"/>
        <w:spacing w:after="120" w:before="0" w:lineRule="auto"/>
        <w:jc w:val="center"/>
        <w:rPr>
          <w:rFonts w:ascii="Calibri" w:cs="Calibri" w:eastAsia="Calibri" w:hAnsi="Calibri"/>
          <w:b w:val="1"/>
          <w:bCs w:val="1"/>
          <w:i w:val="1"/>
          <w:iCs w:val="1"/>
          <w:u w:val="single"/>
          <w:vertAlign w:val="baseline"/>
        </w:rPr>
      </w:pPr>
      <w:r w:rsidDel="00000000" w:rsidR="00000000" w:rsidRPr="00000000">
        <w:rPr>
          <w:rtl w:val="0"/>
        </w:rPr>
      </w:r>
    </w:p>
    <w:p w:rsidR="00000000" w:rsidDel="00000000" w:rsidP="00000000" w:rsidRDefault="00000000" w:rsidRPr="00000000" w14:paraId="00000027">
      <w:pPr>
        <w:shd w:fill="ffffff" w:val="clear"/>
        <w:spacing w:after="120" w:before="0" w:lineRule="auto"/>
        <w:jc w:val="cente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vertAlign w:val="baseline"/>
          <w:rtl w:val="0"/>
        </w:rPr>
        <w:t xml:space="preserve">ІНСТРУКЦІЯ № 20</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з охорони праці при виконанні шиномонтажних робіт</w:t>
      </w:r>
    </w:p>
    <w:p w:rsidR="00000000" w:rsidDel="00000000" w:rsidP="00000000" w:rsidRDefault="00000000" w:rsidRPr="00000000" w14:paraId="00000029">
      <w:pPr>
        <w:spacing w:after="120" w:before="0" w:lineRule="auto"/>
        <w:jc w:val="center"/>
        <w:rPr>
          <w:rFonts w:ascii="Calibri" w:cs="Calibri" w:eastAsia="Calibri" w:hAnsi="Calibri"/>
          <w:b w:val="1"/>
          <w:bCs w:val="1"/>
          <w:i w:val="1"/>
          <w:iCs w:val="1"/>
          <w:sz w:val="24"/>
          <w:szCs w:val="24"/>
          <w:vertAlign w:val="baseline"/>
        </w:rPr>
      </w:pPr>
      <w:r w:rsidDel="00000000" w:rsidR="00000000" w:rsidRPr="00000000">
        <w:rPr>
          <w:rtl w:val="0"/>
        </w:rPr>
      </w:r>
    </w:p>
    <w:p w:rsidR="00000000" w:rsidDel="00000000" w:rsidP="00000000" w:rsidRDefault="00000000" w:rsidRPr="00000000" w14:paraId="0000002A">
      <w:pPr>
        <w:pStyle w:val="heading2"/>
        <w:spacing w:after="120" w:before="0" w:lineRule="auto"/>
        <w:ind w:left="0" w:right="0" w:firstLine="0"/>
        <w:rPr>
          <w:rFonts w:ascii="Calibri" w:cs="Calibri" w:eastAsia="Calibri" w:hAnsi="Calibri"/>
          <w:vertAlign w:val="baseline"/>
        </w:rPr>
      </w:pPr>
      <w:r w:rsidDel="00000000" w:rsidR="00000000" w:rsidRPr="00000000">
        <w:rPr>
          <w:rFonts w:ascii="Calibri" w:cs="Calibri" w:eastAsia="Calibri" w:hAnsi="Calibri"/>
          <w:b w:val="1"/>
          <w:bCs w:val="1"/>
          <w:sz w:val="24"/>
          <w:szCs w:val="24"/>
          <w:vertAlign w:val="baseline"/>
          <w:rtl w:val="0"/>
        </w:rPr>
        <w:t xml:space="preserve">1. Загальні  положення.</w:t>
      </w:r>
      <w:r w:rsidDel="00000000" w:rsidR="00000000" w:rsidRPr="00000000">
        <w:rPr>
          <w:rtl w:val="0"/>
        </w:rPr>
      </w:r>
    </w:p>
    <w:p w:rsidR="00000000" w:rsidDel="00000000" w:rsidP="00000000" w:rsidRDefault="00000000" w:rsidRPr="00000000" w14:paraId="0000002B">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 Інструкція розроблена у відповідності з НПАОП 0.00-4.15-98 «Положення про розробку інструкцій з охорони праці» та НПАОП 0.00-6.03-93 «Порядок опрацювання і затвердження роботодавцем нормативних актів з охорони праці».</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1.2. Дія інструкції поширюється на працівників ТОВ «Назва» (далі – підприємство), які виконують роботи із монтажу, демонтажу та накачування шин транспортних засобів та сільськогосподарської техніки.</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1.3. До виконання шиномонтажних робіт допускаються працівники віком не молодше 18 років, які пройшли медичний огляд (у разі необхідності) та не мають протипоказань, вступний та первинний інструктажі з питань охорони праці, а також навчання безпечним методам ведення таких робіт.</w:t>
      </w:r>
    </w:p>
    <w:p w:rsidR="00000000" w:rsidDel="00000000" w:rsidP="00000000" w:rsidRDefault="00000000" w:rsidRPr="00000000" w14:paraId="0000002E">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1.4. Працівники повинні один раз на 3 місяців проходити повторні інструктажі з питань охорони праці, а при </w:t>
      </w:r>
      <w:r w:rsidDel="00000000" w:rsidR="00000000" w:rsidRPr="00000000">
        <w:rPr>
          <w:rFonts w:ascii="Calibri" w:cs="Calibri" w:eastAsia="Calibri" w:hAnsi="Calibri"/>
          <w:color w:val="000000"/>
          <w:vertAlign w:val="baseline"/>
          <w:rtl w:val="0"/>
        </w:rPr>
        <w:t xml:space="preserve">виконанні разових робіт, безпосередньо не пов’язаних із обов’язками за спеціальністю,</w:t>
      </w:r>
      <w:r w:rsidDel="00000000" w:rsidR="00000000" w:rsidRPr="00000000">
        <w:rPr>
          <w:rFonts w:ascii="Calibri" w:cs="Calibri" w:eastAsia="Calibri" w:hAnsi="Calibri"/>
          <w:vertAlign w:val="baseline"/>
          <w:rtl w:val="0"/>
        </w:rPr>
        <w:t xml:space="preserve"> –  цільовий інструктаж відповідно до характеру виконуваної роботи.</w:t>
      </w:r>
    </w:p>
    <w:p w:rsidR="00000000" w:rsidDel="00000000" w:rsidP="00000000" w:rsidRDefault="00000000" w:rsidRPr="00000000" w14:paraId="0000002F">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 xml:space="preserve">1.5. О</w:t>
      </w:r>
      <w:r w:rsidDel="00000000" w:rsidR="00000000" w:rsidRPr="00000000">
        <w:rPr>
          <w:rFonts w:ascii="Calibri" w:cs="Calibri" w:eastAsia="Calibri" w:hAnsi="Calibri"/>
          <w:color w:val="000000"/>
          <w:vertAlign w:val="baseline"/>
          <w:rtl w:val="0"/>
        </w:rPr>
        <w:t xml:space="preserve">дин раз на рік працівники повинні проходити перевірку знань відповідних нормативно-правових актів з охорони праці.</w:t>
      </w:r>
      <w:r w:rsidDel="00000000" w:rsidR="00000000" w:rsidRPr="00000000">
        <w:rPr>
          <w:rtl w:val="0"/>
        </w:rPr>
      </w:r>
    </w:p>
    <w:p w:rsidR="00000000" w:rsidDel="00000000" w:rsidP="00000000" w:rsidRDefault="00000000" w:rsidRPr="00000000" w14:paraId="00000030">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1.6. Кожен працівник під час виконання своїх трудових обов’язків повинен: </w:t>
      </w:r>
      <w:r w:rsidDel="00000000" w:rsidR="00000000" w:rsidRPr="00000000">
        <w:rPr>
          <w:rtl w:val="0"/>
        </w:rPr>
      </w:r>
    </w:p>
    <w:p w:rsidR="00000000" w:rsidDel="00000000" w:rsidP="00000000" w:rsidRDefault="00000000" w:rsidRPr="00000000" w14:paraId="00000031">
      <w:pPr>
        <w:numPr>
          <w:ilvl w:val="0"/>
          <w:numId w:val="4"/>
        </w:numPr>
        <w:spacing w:after="120" w:before="0" w:lineRule="auto"/>
        <w:ind w:left="714" w:right="0" w:hanging="357"/>
        <w:jc w:val="both"/>
        <w:rPr/>
      </w:pPr>
      <w:r w:rsidDel="00000000" w:rsidR="00000000" w:rsidRPr="00000000">
        <w:rPr>
          <w:rFonts w:ascii="Calibri" w:cs="Calibri" w:eastAsia="Calibri" w:hAnsi="Calibri"/>
          <w:vertAlign w:val="baseline"/>
          <w:rtl w:val="0"/>
        </w:rPr>
        <w:t xml:space="preserve">виконувати тільки ту роботу, яка передбачена його посадовою чи робочою інструкцією або доручена йому керівником;</w:t>
      </w:r>
    </w:p>
    <w:p w:rsidR="00000000" w:rsidDel="00000000" w:rsidP="00000000" w:rsidRDefault="00000000" w:rsidRPr="00000000" w14:paraId="00000032">
      <w:pPr>
        <w:numPr>
          <w:ilvl w:val="0"/>
          <w:numId w:val="4"/>
        </w:numPr>
        <w:spacing w:after="120" w:before="0" w:lineRule="auto"/>
        <w:ind w:left="714" w:right="0" w:hanging="357"/>
        <w:jc w:val="both"/>
        <w:rPr/>
      </w:pPr>
      <w:r w:rsidDel="00000000" w:rsidR="00000000" w:rsidRPr="00000000">
        <w:rPr>
          <w:rFonts w:ascii="Calibri" w:cs="Calibri" w:eastAsia="Calibri" w:hAnsi="Calibri"/>
          <w:vertAlign w:val="baseline"/>
          <w:rtl w:val="0"/>
        </w:rPr>
        <w:t xml:space="preserve">дотримуватися правил внутрішнього трудового розпорядку;</w:t>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дбати про особисту безпеку і здоров’я, а також про безпеку і здоров’я оточуючих людей в процесі виконання будь-яких робіт чи під час перебування на території підприємства;</w:t>
      </w:r>
    </w:p>
    <w:p w:rsidR="00000000" w:rsidDel="00000000" w:rsidP="00000000" w:rsidRDefault="00000000" w:rsidRPr="00000000" w14:paraId="00000034">
      <w:pPr>
        <w:numPr>
          <w:ilvl w:val="0"/>
          <w:numId w:val="4"/>
        </w:numPr>
        <w:spacing w:after="120" w:before="0" w:lineRule="auto"/>
        <w:ind w:left="714" w:right="0" w:hanging="357"/>
        <w:jc w:val="both"/>
        <w:rPr/>
      </w:pPr>
      <w:r w:rsidDel="00000000" w:rsidR="00000000" w:rsidRPr="00000000">
        <w:rPr>
          <w:rFonts w:ascii="Calibri" w:cs="Calibri" w:eastAsia="Calibri" w:hAnsi="Calibri"/>
          <w:vertAlign w:val="baseline"/>
          <w:rtl w:val="0"/>
        </w:rPr>
        <w:t xml:space="preserve">знати і виконувати вимоги правил пожежної безпеки, знати місця знаходження первинних засобів пожежогасіння та уміти ними користуватися;</w:t>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знати і виконувати вимоги нормативно-правових актів з охорони праці, вимоги санітарно-гігієнічних норм і правил, вміти надавати домедичну допомогу;</w:t>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користуватися передбаченими засобами колективного та індивідуального захисту.</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1.7. Палити та приймати їжу дозволяється тільки у спеціально відведених для цього місцях.</w:t>
      </w:r>
      <w:r w:rsidDel="00000000" w:rsidR="00000000" w:rsidRPr="00000000">
        <w:rPr>
          <w:rtl w:val="0"/>
        </w:rPr>
      </w:r>
    </w:p>
    <w:p w:rsidR="00000000" w:rsidDel="00000000" w:rsidP="00000000" w:rsidRDefault="00000000" w:rsidRPr="00000000" w14:paraId="0000003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1.8. Основними шкідливими та небезпечними виробничими факторами, які за певних обставин можуть призвести до травматизму чи професійних захворювань, є такі:</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рухомі машини і механізми; рухомі частини виробничого обладнання;</w:t>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підвищена або знижена температура повітря робочої зони;</w:t>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підвищений рівень шуму на робочому місці;</w:t>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недостатня освітленість робочої зони;</w:t>
      </w:r>
    </w:p>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підвищене фізичне навантаження.</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1.9. Працівник безоплатно забезпечується спецодягом, спецвзуттям та іншими засобами індивідуального захисту (ЗІЗ) відповідно до діючих Типових галузевих норм чи норм, передбачених Колективним договором.</w:t>
      </w:r>
    </w:p>
    <w:p w:rsidR="00000000" w:rsidDel="00000000" w:rsidP="00000000" w:rsidRDefault="00000000" w:rsidRPr="00000000" w14:paraId="0000003F">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1.10. Операції по демонтажу, переміщенню та монтажу коліс масою більше 20 кг повинні бути механізованими (використовуватися спеціальні візки, гайковерти, лебідки тощо).</w:t>
      </w:r>
    </w:p>
    <w:p w:rsidR="00000000" w:rsidDel="00000000" w:rsidP="00000000" w:rsidRDefault="00000000" w:rsidRPr="00000000" w14:paraId="00000040">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1.11. Працівник має право відмовитися від роботи, якщо умови її виконання створюють загрозу його здоров’ю або життю чи суперечать вимогам нормативних актів з охорони праці.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1.12. За порушення вимог цієї інструкції працівник несе адміністративну, дисциплінарну та карну відповідальність згідно діючого законодавства України.</w:t>
      </w:r>
      <w:r w:rsidDel="00000000" w:rsidR="00000000" w:rsidRPr="00000000">
        <w:rPr>
          <w:rtl w:val="0"/>
        </w:rPr>
      </w:r>
    </w:p>
    <w:p w:rsidR="00000000" w:rsidDel="00000000" w:rsidP="00000000" w:rsidRDefault="00000000" w:rsidRPr="00000000" w14:paraId="00000042">
      <w:pPr>
        <w:spacing w:after="120" w:before="0" w:lineRule="auto"/>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43">
      <w:pPr>
        <w:spacing w:after="120" w:before="0" w:lineRule="auto"/>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vertAlign w:val="baseline"/>
          <w:rtl w:val="0"/>
        </w:rPr>
        <w:t xml:space="preserve">2. Вимоги безпеки перед початком роботи.</w:t>
      </w:r>
    </w:p>
    <w:p w:rsidR="00000000" w:rsidDel="00000000" w:rsidP="00000000" w:rsidRDefault="00000000" w:rsidRPr="00000000" w14:paraId="00000044">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2.1. Працівник перед початком роботи повинен:</w:t>
      </w:r>
      <w:r w:rsidDel="00000000" w:rsidR="00000000" w:rsidRPr="00000000">
        <w:rPr>
          <w:rtl w:val="0"/>
        </w:rPr>
      </w:r>
    </w:p>
    <w:p w:rsidR="00000000" w:rsidDel="00000000" w:rsidP="00000000" w:rsidRDefault="00000000" w:rsidRPr="00000000" w14:paraId="00000045">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одягнути та привести до ладу передбачений для виконання роботи спецодяг, спецвзуття та ЗІЗ;</w:t>
      </w:r>
    </w:p>
    <w:p w:rsidR="00000000" w:rsidDel="00000000" w:rsidP="00000000" w:rsidRDefault="00000000" w:rsidRPr="00000000" w14:paraId="00000046">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отримати завдання у керівника робіт;</w:t>
      </w:r>
    </w:p>
    <w:p w:rsidR="00000000" w:rsidDel="00000000" w:rsidP="00000000" w:rsidRDefault="00000000" w:rsidRPr="00000000" w14:paraId="00000047">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оглянути і підготувати робоче місце та підходи до нього у відповідності з вимогами безпеки, прибрати всі зайві предмети, не захаращуючи при цьому проходів, перевірити стан підлоги на робочому місці (мокру або слизьку підлогу протерти);</w:t>
      </w:r>
    </w:p>
    <w:p w:rsidR="00000000" w:rsidDel="00000000" w:rsidP="00000000" w:rsidRDefault="00000000" w:rsidRPr="00000000" w14:paraId="00000048">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оглянути інструмент, інвентар, пристосування та перевірити їх справність;</w:t>
      </w:r>
    </w:p>
    <w:p w:rsidR="00000000" w:rsidDel="00000000" w:rsidP="00000000" w:rsidRDefault="00000000" w:rsidRPr="00000000" w14:paraId="00000049">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 xml:space="preserve">р</w:t>
      </w:r>
      <w:r w:rsidDel="00000000" w:rsidR="00000000" w:rsidRPr="00000000">
        <w:rPr>
          <w:rFonts w:ascii="Calibri" w:cs="Calibri" w:eastAsia="Calibri" w:hAnsi="Calibri"/>
          <w:color w:val="000000"/>
          <w:vertAlign w:val="baseline"/>
          <w:rtl w:val="0"/>
        </w:rPr>
        <w:t xml:space="preserve">озташувати інструменти на робочому місці з максимальною зручністю для користування, не допускати в робочій зоні наявності непотрібних предметів; при цьому і</w:t>
      </w:r>
      <w:r w:rsidDel="00000000" w:rsidR="00000000" w:rsidRPr="00000000">
        <w:rPr>
          <w:rFonts w:ascii="Calibri" w:cs="Calibri" w:eastAsia="Calibri" w:hAnsi="Calibri"/>
          <w:vertAlign w:val="baseline"/>
          <w:rtl w:val="0"/>
        </w:rPr>
        <w:t xml:space="preserve">нструмент на робочому місці необхідно розміщувати так, щоб запобігти його скочуванню або падінню;</w:t>
      </w:r>
    </w:p>
    <w:p w:rsidR="00000000" w:rsidDel="00000000" w:rsidP="00000000" w:rsidRDefault="00000000" w:rsidRPr="00000000" w14:paraId="0000004A">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переконатися в достатній освітленості робочого місця; я</w:t>
      </w:r>
      <w:r w:rsidDel="00000000" w:rsidR="00000000" w:rsidRPr="00000000">
        <w:rPr>
          <w:rFonts w:ascii="Calibri" w:cs="Calibri" w:eastAsia="Calibri" w:hAnsi="Calibri"/>
          <w:color w:val="000000"/>
          <w:vertAlign w:val="baseline"/>
          <w:rtl w:val="0"/>
        </w:rPr>
        <w:t xml:space="preserve">кщо освітленість робочого місця недостатня або несправні освітлювальні пристрої, доповісти про це безпосередньому керівнику для вжиття відповідних заходів і до роботи не приступати.</w:t>
      </w:r>
      <w:r w:rsidDel="00000000" w:rsidR="00000000" w:rsidRPr="00000000">
        <w:rPr>
          <w:rtl w:val="0"/>
        </w:rPr>
      </w:r>
    </w:p>
    <w:p w:rsidR="00000000" w:rsidDel="00000000" w:rsidP="00000000" w:rsidRDefault="00000000" w:rsidRPr="00000000" w14:paraId="0000004B">
      <w:pPr>
        <w:spacing w:after="120" w:before="0" w:lineRule="auto"/>
        <w:jc w:val="both"/>
        <w:rPr>
          <w:rFonts w:ascii="Calibri" w:cs="Calibri" w:eastAsia="Calibri" w:hAnsi="Calibri"/>
          <w:b w:val="1"/>
          <w:bCs w:val="1"/>
          <w:smallCaps w:val="1"/>
          <w:vertAlign w:val="baseline"/>
        </w:rPr>
      </w:pPr>
      <w:r w:rsidDel="00000000" w:rsidR="00000000" w:rsidRPr="00000000">
        <w:rPr>
          <w:rFonts w:ascii="Calibri" w:cs="Calibri" w:eastAsia="Calibri" w:hAnsi="Calibri"/>
          <w:vertAlign w:val="baseline"/>
          <w:rtl w:val="0"/>
        </w:rPr>
        <w:t xml:space="preserve">2.2. При виявленні загрози безпечному проведенню роботи, необхідно доповісти про це безпосередньому керівнику і до роботи не приступати. Дозволяється приступати до роботи тільки після усунення виявлених недоліків.</w:t>
      </w:r>
      <w:r w:rsidDel="00000000" w:rsidR="00000000" w:rsidRPr="00000000">
        <w:rPr>
          <w:rtl w:val="0"/>
        </w:rPr>
      </w:r>
    </w:p>
    <w:p w:rsidR="00000000" w:rsidDel="00000000" w:rsidP="00000000" w:rsidRDefault="00000000" w:rsidRPr="00000000" w14:paraId="0000004C">
      <w:pPr>
        <w:spacing w:after="120" w:before="0" w:lineRule="auto"/>
        <w:ind w:right="-1"/>
        <w:jc w:val="center"/>
        <w:rPr>
          <w:rFonts w:ascii="Calibri" w:cs="Calibri" w:eastAsia="Calibri" w:hAnsi="Calibri"/>
          <w:b w:val="1"/>
          <w:bCs w:val="1"/>
          <w:smallCaps w:val="1"/>
          <w:vertAlign w:val="baseline"/>
        </w:rPr>
      </w:pPr>
      <w:r w:rsidDel="00000000" w:rsidR="00000000" w:rsidRPr="00000000">
        <w:rPr>
          <w:rtl w:val="0"/>
        </w:rPr>
      </w:r>
    </w:p>
    <w:p w:rsidR="00000000" w:rsidDel="00000000" w:rsidP="00000000" w:rsidRDefault="00000000" w:rsidRPr="00000000" w14:paraId="0000004D">
      <w:pPr>
        <w:spacing w:after="120" w:before="0" w:lineRule="auto"/>
        <w:ind w:right="-1"/>
        <w:jc w:val="center"/>
        <w:rPr>
          <w:rFonts w:ascii="Calibri" w:cs="Calibri" w:eastAsia="Calibri" w:hAnsi="Calibri"/>
          <w:color w:val="000000"/>
          <w:vertAlign w:val="baseline"/>
        </w:rPr>
      </w:pPr>
      <w:r w:rsidDel="00000000" w:rsidR="00000000" w:rsidRPr="00000000">
        <w:rPr>
          <w:rFonts w:ascii="Calibri" w:cs="Calibri" w:eastAsia="Calibri" w:hAnsi="Calibri"/>
          <w:b w:val="1"/>
          <w:bCs w:val="1"/>
          <w:smallCaps w:val="1"/>
          <w:vertAlign w:val="baseline"/>
          <w:rtl w:val="0"/>
        </w:rPr>
        <w:t xml:space="preserve">3. </w:t>
      </w:r>
      <w:r w:rsidDel="00000000" w:rsidR="00000000" w:rsidRPr="00000000">
        <w:rPr>
          <w:rFonts w:ascii="Calibri" w:cs="Calibri" w:eastAsia="Calibri" w:hAnsi="Calibri"/>
          <w:b w:val="1"/>
          <w:bCs w:val="1"/>
          <w:vertAlign w:val="baseline"/>
          <w:rtl w:val="0"/>
        </w:rPr>
        <w:t xml:space="preserve">Вимоги безпеки під час роботи.</w:t>
      </w:r>
      <w:r w:rsidDel="00000000" w:rsidR="00000000" w:rsidRPr="00000000">
        <w:rPr>
          <w:rtl w:val="0"/>
        </w:rPr>
      </w:r>
    </w:p>
    <w:p w:rsidR="00000000" w:rsidDel="00000000" w:rsidP="00000000" w:rsidRDefault="00000000" w:rsidRPr="00000000" w14:paraId="0000004E">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 xml:space="preserve">3.1. Бути уважним, не відволікатися самому та не відволікати від роботи інших працівників.</w:t>
      </w:r>
      <w:r w:rsidDel="00000000" w:rsidR="00000000" w:rsidRPr="00000000">
        <w:rPr>
          <w:rtl w:val="0"/>
        </w:rPr>
      </w:r>
    </w:p>
    <w:p w:rsidR="00000000" w:rsidDel="00000000" w:rsidP="00000000" w:rsidRDefault="00000000" w:rsidRPr="00000000" w14:paraId="0000004F">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3.2. Утримувати в чистоті і порядку робоче місце, не захаращувати його інструментом, матеріалами, заготовками, деталями і сторонніми предметами, своєчасно прибирати відходи у відведене для них місце. </w:t>
      </w:r>
    </w:p>
    <w:p w:rsidR="00000000" w:rsidDel="00000000" w:rsidP="00000000" w:rsidRDefault="00000000" w:rsidRPr="00000000" w14:paraId="00000050">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3.3. Перед зняттям колеса необхідно перевірити положення замкового кільця, ослабити затягнення гайок, транспортний засіб вивісити за допомогою спеціального підйомника чи іншого підйомного механізму.</w:t>
      </w:r>
    </w:p>
    <w:p w:rsidR="00000000" w:rsidDel="00000000" w:rsidP="00000000" w:rsidRDefault="00000000" w:rsidRPr="00000000" w14:paraId="00000051">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3.4. Перед вивішуванням частини техніки за допомогою підйомних механізмів (домкрати, пересувні підйомники, талі тощо), необхідно спочатку встановити транспортний засіб на рівній поверхні, зупинити двигун, включити знижену передачу, загальмувати його стоянковим гальмом, підставити під колеса, які не підіймаються, упорні колодки (башмаки).</w:t>
      </w:r>
    </w:p>
    <w:p w:rsidR="00000000" w:rsidDel="00000000" w:rsidP="00000000" w:rsidRDefault="00000000" w:rsidRPr="00000000" w14:paraId="00000052">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3.5. При вивішуванні частини транспортного засобу плунжер домкрата або надставка до нього повинні бути встановлені в спеціально передбачені для цього місця відповідно до інструкції з експлуатації транспортного засобу. </w:t>
      </w:r>
    </w:p>
    <w:p w:rsidR="00000000" w:rsidDel="00000000" w:rsidP="00000000" w:rsidRDefault="00000000" w:rsidRPr="00000000" w14:paraId="00000053">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3.6. Під вивішені для огляду, профілактичних робіт чи ремонту за допомогою домкрата частини транспортного засобу, під неї повинні бути встановлені підставки (козелки). Підставки (козелки) повинні встановлюватися в місцях, зазначених у технологічній документації або у документації з експлуатації транспортного засобу.</w:t>
      </w:r>
    </w:p>
    <w:p w:rsidR="00000000" w:rsidDel="00000000" w:rsidP="00000000" w:rsidRDefault="00000000" w:rsidRPr="00000000" w14:paraId="00000054">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3.7. Домкрат потрібно встановлювати на рівну неслизьку поверхню. У разі неміцного ґрунту під основу домкрата необхідно підкласти міцну дерев'яну підставку площею не менше 0,1 м</w:t>
      </w:r>
      <w:r w:rsidDel="00000000" w:rsidR="00000000" w:rsidRPr="00000000">
        <w:rPr>
          <w:rFonts w:ascii="Calibri" w:cs="Calibri" w:eastAsia="Calibri" w:hAnsi="Calibri"/>
          <w:vertAlign w:val="superscript"/>
          <w:rtl w:val="0"/>
        </w:rPr>
        <w:t xml:space="preserve">2</w:t>
      </w:r>
      <w:r w:rsidDel="00000000" w:rsidR="00000000" w:rsidRPr="00000000">
        <w:rPr>
          <w:rFonts w:ascii="Calibri" w:cs="Calibri" w:eastAsia="Calibri" w:hAnsi="Calibri"/>
          <w:vertAlign w:val="baseline"/>
          <w:rtl w:val="0"/>
        </w:rPr>
        <w:t xml:space="preserve"> або дошку.</w:t>
      </w:r>
    </w:p>
    <w:p w:rsidR="00000000" w:rsidDel="00000000" w:rsidP="00000000" w:rsidRDefault="00000000" w:rsidRPr="00000000" w14:paraId="00000055">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3.8. Перед демонтажем шини (з диску колеса) повітря з камери повинно бути повністю випущене. Демонтаж шини, яка щільно прилягає до ободу, необхідно виконувати на спеціальному стенді або за допомогою знімального пристосування. Монтаж і демонтаж шин необхідно проводити монтажним інструментом.</w:t>
      </w:r>
    </w:p>
    <w:p w:rsidR="00000000" w:rsidDel="00000000" w:rsidP="00000000" w:rsidRDefault="00000000" w:rsidRPr="00000000" w14:paraId="00000056">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3.9. Перед монтажем шини необхідно перевірити справність і чистоту ободу, диска колеса, бортового і замкового кілець, а також шини.</w:t>
      </w:r>
    </w:p>
    <w:p w:rsidR="00000000" w:rsidDel="00000000" w:rsidP="00000000" w:rsidRDefault="00000000" w:rsidRPr="00000000" w14:paraId="00000057">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3.10. Замкове кільце при монтажі шини на диск колеса повинно надійно входити у виїмку ободу усією внутрішньою поверхнею.</w:t>
      </w:r>
    </w:p>
    <w:p w:rsidR="00000000" w:rsidDel="00000000" w:rsidP="00000000" w:rsidRDefault="00000000" w:rsidRPr="00000000" w14:paraId="0000005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3.11. Ободи і їх елементи не допускаються до монтажу при виявленні на них деформацій, тріщин, гострих кромок і задирок, іржі в місцях контакту з шиною, виробці кріпильних отворів більше допустимих розмірів.</w:t>
      </w:r>
    </w:p>
    <w:p w:rsidR="00000000" w:rsidDel="00000000" w:rsidP="00000000" w:rsidRDefault="00000000" w:rsidRPr="00000000" w14:paraId="00000059">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3.12. Накачування та підкачування знятих з транспортних засобів шин в гаражних умовах необхідно проводити в запобіжних клітках (пристроях) або з використанням інших запобіжних пристроїв, що перешкоджають вильоту кілець та травмуванню працівників при розриві шини.</w:t>
      </w:r>
    </w:p>
    <w:p w:rsidR="00000000" w:rsidDel="00000000" w:rsidP="00000000" w:rsidRDefault="00000000" w:rsidRPr="00000000" w14:paraId="0000005A">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3.13. При накачуванні шин в дорожніх умовах необхідно використовувати переносні запобіжні пристрої, запобіжну вилку, відповідної довжини та міцності, або покласти колесо замковим кільцем униз.</w:t>
      </w:r>
    </w:p>
    <w:p w:rsidR="00000000" w:rsidDel="00000000" w:rsidP="00000000" w:rsidRDefault="00000000" w:rsidRPr="00000000" w14:paraId="0000005B">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3.14. Запобіжні клітки (пристрої) повинні розташовуватися в безпосередній близькості від компресора. При цьому довжина шланга для накачування шин не повинна перевищувати відстань від місця його приєднання до компресора до середини запобіжної клітки (пристрою).</w:t>
      </w:r>
    </w:p>
    <w:p w:rsidR="00000000" w:rsidDel="00000000" w:rsidP="00000000" w:rsidRDefault="00000000" w:rsidRPr="00000000" w14:paraId="0000005C">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3.15. Накачування шин слід виконувати в два етапи. Спочатку шину слід накачати до тиску 0,05 МПа та перевірити положення замкового кільця. Далі необхідно переконатися, що кромка кільця знаходиться під бортом шини, та докачати шину до встановленого заводом-виробником тиску. У разі виявлення неправильного положення замкового кільця необхідно випустити повітря з шини, поправити положення кільця, а потім повторити вище вказані операції. При повторному неправильному положенні замкового кільця його необхідно замінити.</w:t>
      </w:r>
    </w:p>
    <w:p w:rsidR="00000000" w:rsidDel="00000000" w:rsidP="00000000" w:rsidRDefault="00000000" w:rsidRPr="00000000" w14:paraId="0000005D">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3.16. Підкачку шин без демонтажу слід проводити у тому разі, коли тиск повітря в них знизився більш ніж на 40% від норми і є впевненість, що правильність монтажу не порушена.</w:t>
      </w:r>
    </w:p>
    <w:p w:rsidR="00000000" w:rsidDel="00000000" w:rsidP="00000000" w:rsidRDefault="00000000" w:rsidRPr="00000000" w14:paraId="0000005E">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 xml:space="preserve">3.17. На пристрої для накачування шин (компресор) повинен бути встановлений дозатор тиску повітря або манометр, що дозволяє регулювати величину тиску для різних шин. Редуктор на стенді для демонтажу та монтажу шин повинен бути закритий кожухом.</w:t>
      </w:r>
      <w:r w:rsidDel="00000000" w:rsidR="00000000" w:rsidRPr="00000000">
        <w:rPr>
          <w:rtl w:val="0"/>
        </w:rPr>
      </w:r>
    </w:p>
    <w:p w:rsidR="00000000" w:rsidDel="00000000" w:rsidP="00000000" w:rsidRDefault="00000000" w:rsidRPr="00000000" w14:paraId="0000005F">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3.18. При виконанні шиномонтажних робіт забороняється:</w:t>
      </w:r>
      <w:r w:rsidDel="00000000" w:rsidR="00000000" w:rsidRPr="00000000">
        <w:rPr>
          <w:rtl w:val="0"/>
        </w:rPr>
      </w:r>
    </w:p>
    <w:p w:rsidR="00000000" w:rsidDel="00000000" w:rsidP="00000000" w:rsidRDefault="00000000" w:rsidRPr="00000000" w14:paraId="00000060">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при демонтажі шини вибивати диск кувалдою (молотком);</w:t>
      </w:r>
    </w:p>
    <w:p w:rsidR="00000000" w:rsidDel="00000000" w:rsidP="00000000" w:rsidRDefault="00000000" w:rsidRPr="00000000" w14:paraId="00000061">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знімати одне із здвоєних коліс з техніки без застосування домкрата, шляхом наїзду другого здвоєного колеса на виступаючий предмет (камінь, бордюр тощо);</w:t>
      </w:r>
    </w:p>
    <w:p w:rsidR="00000000" w:rsidDel="00000000" w:rsidP="00000000" w:rsidRDefault="00000000" w:rsidRPr="00000000" w14:paraId="00000062">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при накачуванні шини повітрям підправляти її положення на диску шляхом постукування;</w:t>
      </w:r>
    </w:p>
    <w:p w:rsidR="00000000" w:rsidDel="00000000" w:rsidP="00000000" w:rsidRDefault="00000000" w:rsidRPr="00000000" w14:paraId="00000063">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монтувати шини на диски коліс, що не відповідають розміру шин, а також, якщо вони мають задирки чи пошкодження, які перешкоджають монтажу;</w:t>
      </w:r>
    </w:p>
    <w:p w:rsidR="00000000" w:rsidDel="00000000" w:rsidP="00000000" w:rsidRDefault="00000000" w:rsidRPr="00000000" w14:paraId="00000064">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під час накачування шини або коли шина знаходиться під тиском, поправляти положення бортового та замкового кілець, бити по замковому кільцю молотком, кувалдою або іншими предметами;</w:t>
      </w:r>
    </w:p>
    <w:p w:rsidR="00000000" w:rsidDel="00000000" w:rsidP="00000000" w:rsidRDefault="00000000" w:rsidRPr="00000000" w14:paraId="00000065">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накачувати шини більше норми, встановленої заводом-виробником;</w:t>
      </w:r>
    </w:p>
    <w:p w:rsidR="00000000" w:rsidDel="00000000" w:rsidP="00000000" w:rsidRDefault="00000000" w:rsidRPr="00000000" w14:paraId="00000066">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перекочувати вручну колеса, диски та шини масою більше 20 кг;</w:t>
      </w:r>
    </w:p>
    <w:p w:rsidR="00000000" w:rsidDel="00000000" w:rsidP="00000000" w:rsidRDefault="00000000" w:rsidRPr="00000000" w14:paraId="00000067">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застосовувати при монтажі шини замкові та бортові кільця, що не відповідають даній моделі.</w:t>
      </w:r>
    </w:p>
    <w:p w:rsidR="00000000" w:rsidDel="00000000" w:rsidP="00000000" w:rsidRDefault="00000000" w:rsidRPr="00000000" w14:paraId="00000068">
      <w:pPr>
        <w:spacing w:after="120" w:before="0"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69">
      <w:pPr>
        <w:spacing w:after="120" w:before="0" w:lineRule="auto"/>
        <w:ind w:right="-1"/>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4. Вимоги безпеки після закінчення роботи.</w:t>
      </w:r>
      <w:r w:rsidDel="00000000" w:rsidR="00000000" w:rsidRPr="00000000">
        <w:rPr>
          <w:rtl w:val="0"/>
        </w:rPr>
      </w:r>
    </w:p>
    <w:p w:rsidR="00000000" w:rsidDel="00000000" w:rsidP="00000000" w:rsidRDefault="00000000" w:rsidRPr="00000000" w14:paraId="0000006A">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4.1. Привести робоче місце в належний стан. Промаслене ганчір’я прибрати в металевий ящик.</w:t>
      </w:r>
    </w:p>
    <w:p w:rsidR="00000000" w:rsidDel="00000000" w:rsidP="00000000" w:rsidRDefault="00000000" w:rsidRPr="00000000" w14:paraId="0000006B">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4.2. Робочий інструмент і пристосування протерти, якщо необхідно – змастити, та скласти у відведене для їх зберігання місць.</w:t>
      </w:r>
    </w:p>
    <w:p w:rsidR="00000000" w:rsidDel="00000000" w:rsidP="00000000" w:rsidRDefault="00000000" w:rsidRPr="00000000" w14:paraId="0000006C">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4.3. Зняти спеціальний одяг, спецвзуття, інші ЗІЗ та помістити їх до місця зберігання.</w:t>
      </w:r>
    </w:p>
    <w:p w:rsidR="00000000" w:rsidDel="00000000" w:rsidP="00000000" w:rsidRDefault="00000000" w:rsidRPr="00000000" w14:paraId="0000006D">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4.4. Вимити руки, обличчя, при необхідності прийняти душ, переодягнутися у чистий одяг. </w:t>
      </w:r>
    </w:p>
    <w:p w:rsidR="00000000" w:rsidDel="00000000" w:rsidP="00000000" w:rsidRDefault="00000000" w:rsidRPr="00000000" w14:paraId="0000006E">
      <w:pPr>
        <w:spacing w:after="120" w:before="0"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vertAlign w:val="baseline"/>
          <w:rtl w:val="0"/>
        </w:rPr>
        <w:t xml:space="preserve">4.5. Доповісти керівнику про виявлені під час роботи недоліки.</w:t>
      </w:r>
      <w:r w:rsidDel="00000000" w:rsidR="00000000" w:rsidRPr="00000000">
        <w:rPr>
          <w:rtl w:val="0"/>
        </w:rPr>
      </w:r>
    </w:p>
    <w:p w:rsidR="00000000" w:rsidDel="00000000" w:rsidP="00000000" w:rsidRDefault="00000000" w:rsidRPr="00000000" w14:paraId="0000006F">
      <w:pPr>
        <w:spacing w:after="120" w:before="0" w:lineRule="auto"/>
        <w:jc w:val="center"/>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70">
      <w:pPr>
        <w:spacing w:after="120" w:before="0" w:lineRule="auto"/>
        <w:jc w:val="center"/>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71">
      <w:pPr>
        <w:spacing w:after="120" w:before="0" w:lineRule="auto"/>
        <w:jc w:val="center"/>
        <w:rPr>
          <w:rFonts w:ascii="Calibri" w:cs="Calibri" w:eastAsia="Calibri" w:hAnsi="Calibri"/>
          <w:b w:val="1"/>
          <w:bCs w:val="1"/>
          <w:color w:val="000000"/>
          <w:vertAlign w:val="baseline"/>
        </w:rPr>
      </w:pPr>
      <w:r w:rsidDel="00000000" w:rsidR="00000000" w:rsidRPr="00000000">
        <w:rPr>
          <w:rFonts w:ascii="Calibri" w:cs="Calibri" w:eastAsia="Calibri" w:hAnsi="Calibri"/>
          <w:b w:val="1"/>
          <w:bCs w:val="1"/>
          <w:color w:val="000000"/>
          <w:vertAlign w:val="baseline"/>
          <w:rtl w:val="0"/>
        </w:rPr>
        <w:t xml:space="preserve">5. Вимоги безпеки у аварійних ситуаціях.</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5.1. В процесі роботи можуть виникнути наступні аварійні ситуації:</w:t>
      </w:r>
      <w:r w:rsidDel="00000000" w:rsidR="00000000" w:rsidRPr="00000000">
        <w:rPr>
          <w:rtl w:val="0"/>
        </w:rPr>
      </w:r>
    </w:p>
    <w:p w:rsidR="00000000" w:rsidDel="00000000" w:rsidP="00000000" w:rsidRDefault="00000000" w:rsidRPr="00000000" w14:paraId="00000073">
      <w:pPr>
        <w:numPr>
          <w:ilvl w:val="0"/>
          <w:numId w:val="2"/>
        </w:numPr>
        <w:spacing w:after="120" w:before="0" w:lineRule="auto"/>
        <w:ind w:left="720" w:hanging="360"/>
        <w:jc w:val="both"/>
        <w:rPr/>
      </w:pPr>
      <w:r w:rsidDel="00000000" w:rsidR="00000000" w:rsidRPr="00000000">
        <w:rPr>
          <w:rFonts w:ascii="Calibri" w:cs="Calibri" w:eastAsia="Calibri" w:hAnsi="Calibri"/>
          <w:color w:val="000000"/>
          <w:vertAlign w:val="baseline"/>
          <w:rtl w:val="0"/>
        </w:rPr>
        <w:t xml:space="preserve">загоряння обладнання або матеріалів, виникнення пожежі;</w:t>
      </w:r>
      <w:r w:rsidDel="00000000" w:rsidR="00000000" w:rsidRPr="00000000">
        <w:rPr>
          <w:rtl w:val="0"/>
        </w:rPr>
      </w:r>
    </w:p>
    <w:p w:rsidR="00000000" w:rsidDel="00000000" w:rsidP="00000000" w:rsidRDefault="00000000" w:rsidRPr="00000000" w14:paraId="00000074">
      <w:pPr>
        <w:numPr>
          <w:ilvl w:val="0"/>
          <w:numId w:val="2"/>
        </w:numPr>
        <w:ind w:left="720" w:hanging="360"/>
        <w:jc w:val="both"/>
        <w:rPr/>
      </w:pPr>
      <w:r w:rsidDel="00000000" w:rsidR="00000000" w:rsidRPr="00000000">
        <w:rPr>
          <w:rFonts w:ascii="Calibri" w:cs="Calibri" w:eastAsia="Calibri" w:hAnsi="Calibri"/>
          <w:vertAlign w:val="baseline"/>
          <w:rtl w:val="0"/>
        </w:rPr>
        <w:t xml:space="preserve">виліт замкового кільця при накачуванні або підкачки шини;</w:t>
      </w:r>
    </w:p>
    <w:p w:rsidR="00000000" w:rsidDel="00000000" w:rsidP="00000000" w:rsidRDefault="00000000" w:rsidRPr="00000000" w14:paraId="00000075">
      <w:pPr>
        <w:numPr>
          <w:ilvl w:val="0"/>
          <w:numId w:val="2"/>
        </w:numPr>
        <w:ind w:left="720" w:hanging="360"/>
        <w:jc w:val="both"/>
        <w:rPr/>
      </w:pPr>
      <w:r w:rsidDel="00000000" w:rsidR="00000000" w:rsidRPr="00000000">
        <w:rPr>
          <w:rFonts w:ascii="Calibri" w:cs="Calibri" w:eastAsia="Calibri" w:hAnsi="Calibri"/>
          <w:vertAlign w:val="baseline"/>
          <w:rtl w:val="0"/>
        </w:rPr>
        <w:t xml:space="preserve">розрив покришки при накачуванні шини;</w:t>
      </w:r>
    </w:p>
    <w:p w:rsidR="00000000" w:rsidDel="00000000" w:rsidP="00000000" w:rsidRDefault="00000000" w:rsidRPr="00000000" w14:paraId="00000076">
      <w:pPr>
        <w:numPr>
          <w:ilvl w:val="0"/>
          <w:numId w:val="2"/>
        </w:numPr>
        <w:ind w:left="720" w:hanging="360"/>
        <w:jc w:val="both"/>
        <w:rPr/>
      </w:pPr>
      <w:r w:rsidDel="00000000" w:rsidR="00000000" w:rsidRPr="00000000">
        <w:rPr>
          <w:rFonts w:ascii="Calibri" w:cs="Calibri" w:eastAsia="Calibri" w:hAnsi="Calibri"/>
          <w:vertAlign w:val="baseline"/>
          <w:rtl w:val="0"/>
        </w:rPr>
        <w:t xml:space="preserve">падіння вивішених частин транспортного засобу;</w:t>
      </w:r>
    </w:p>
    <w:p w:rsidR="00000000" w:rsidDel="00000000" w:rsidP="00000000" w:rsidRDefault="00000000" w:rsidRPr="00000000" w14:paraId="00000077">
      <w:pPr>
        <w:numPr>
          <w:ilvl w:val="0"/>
          <w:numId w:val="2"/>
        </w:numPr>
        <w:ind w:left="720" w:hanging="360"/>
        <w:jc w:val="both"/>
        <w:rPr/>
      </w:pPr>
      <w:r w:rsidDel="00000000" w:rsidR="00000000" w:rsidRPr="00000000">
        <w:rPr>
          <w:rFonts w:ascii="Calibri" w:cs="Calibri" w:eastAsia="Calibri" w:hAnsi="Calibri"/>
          <w:vertAlign w:val="baseline"/>
          <w:rtl w:val="0"/>
        </w:rPr>
        <w:t xml:space="preserve">самовільний рух транспортного засобу;</w:t>
      </w:r>
    </w:p>
    <w:p w:rsidR="00000000" w:rsidDel="00000000" w:rsidP="00000000" w:rsidRDefault="00000000" w:rsidRPr="00000000" w14:paraId="00000078">
      <w:pPr>
        <w:numPr>
          <w:ilvl w:val="0"/>
          <w:numId w:val="2"/>
        </w:numPr>
        <w:ind w:left="720" w:hanging="360"/>
        <w:jc w:val="both"/>
        <w:rPr>
          <w:color w:val="000000"/>
        </w:rPr>
      </w:pPr>
      <w:r w:rsidDel="00000000" w:rsidR="00000000" w:rsidRPr="00000000">
        <w:rPr>
          <w:rFonts w:ascii="Calibri" w:cs="Calibri" w:eastAsia="Calibri" w:hAnsi="Calibri"/>
          <w:vertAlign w:val="baseline"/>
          <w:rtl w:val="0"/>
        </w:rPr>
        <w:t xml:space="preserve">падіння колеса чи шини;</w:t>
      </w:r>
      <w:r w:rsidDel="00000000" w:rsidR="00000000" w:rsidRPr="00000000">
        <w:rPr>
          <w:rtl w:val="0"/>
        </w:rPr>
      </w:r>
    </w:p>
    <w:p w:rsidR="00000000" w:rsidDel="00000000" w:rsidP="00000000" w:rsidRDefault="00000000" w:rsidRPr="00000000" w14:paraId="00000079">
      <w:pPr>
        <w:numPr>
          <w:ilvl w:val="0"/>
          <w:numId w:val="2"/>
        </w:numPr>
        <w:spacing w:after="120" w:before="0" w:lineRule="auto"/>
        <w:ind w:left="720" w:hanging="360"/>
        <w:jc w:val="both"/>
        <w:rPr>
          <w:b w:val="1"/>
          <w:bCs w:val="1"/>
        </w:rPr>
      </w:pPr>
      <w:r w:rsidDel="00000000" w:rsidR="00000000" w:rsidRPr="00000000">
        <w:rPr>
          <w:rFonts w:ascii="Calibri" w:cs="Calibri" w:eastAsia="Calibri" w:hAnsi="Calibri"/>
          <w:color w:val="000000"/>
          <w:vertAlign w:val="baseline"/>
          <w:rtl w:val="0"/>
        </w:rPr>
        <w:t xml:space="preserve">пошкодження ізоляції електрообладнання, виникнення напруги дотику та крокової напруги.</w:t>
      </w:r>
      <w:r w:rsidDel="00000000" w:rsidR="00000000" w:rsidRPr="00000000">
        <w:rPr>
          <w:rtl w:val="0"/>
        </w:rPr>
      </w:r>
    </w:p>
    <w:p w:rsidR="00000000" w:rsidDel="00000000" w:rsidP="00000000" w:rsidRDefault="00000000" w:rsidRPr="00000000" w14:paraId="0000007A">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5.2. У разі виникнення аварійної ситуації необхідно:</w:t>
      </w:r>
      <w:r w:rsidDel="00000000" w:rsidR="00000000" w:rsidRPr="00000000">
        <w:rPr>
          <w:rtl w:val="0"/>
        </w:rPr>
      </w:r>
    </w:p>
    <w:p w:rsidR="00000000" w:rsidDel="00000000" w:rsidP="00000000" w:rsidRDefault="00000000" w:rsidRPr="00000000" w14:paraId="0000007B">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обгородити небезпечну зону і не допускати в неї сторонніх осіб; якщо обстановка не загрожує життю і здоров'ю </w:t>
      </w:r>
      <w:r w:rsidDel="00000000" w:rsidR="00000000" w:rsidRPr="00000000">
        <w:rPr>
          <w:rFonts w:ascii="Calibri" w:cs="Calibri" w:eastAsia="Calibri" w:hAnsi="Calibri"/>
          <w:color w:val="000000"/>
          <w:vertAlign w:val="baseline"/>
          <w:rtl w:val="0"/>
        </w:rPr>
        <w:t xml:space="preserve">працівників і не призведе до більш тяжких наслідків, </w:t>
      </w:r>
      <w:r w:rsidDel="00000000" w:rsidR="00000000" w:rsidRPr="00000000">
        <w:rPr>
          <w:rFonts w:ascii="Calibri" w:cs="Calibri" w:eastAsia="Calibri" w:hAnsi="Calibri"/>
          <w:vertAlign w:val="baseline"/>
          <w:rtl w:val="0"/>
        </w:rPr>
        <w:t xml:space="preserve">необхідно її зберегти такою, якою вона була на момент настання події, для проведення розслідування;</w:t>
      </w:r>
    </w:p>
    <w:p w:rsidR="00000000" w:rsidDel="00000000" w:rsidP="00000000" w:rsidRDefault="00000000" w:rsidRPr="00000000" w14:paraId="0000007C">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при пожежі приступити до її ліквідації; якщо погасити пожежу своїми силами неможливо, викликати пожежну команду;</w:t>
      </w:r>
    </w:p>
    <w:p w:rsidR="00000000" w:rsidDel="00000000" w:rsidP="00000000" w:rsidRDefault="00000000" w:rsidRPr="00000000" w14:paraId="0000007D">
      <w:pPr>
        <w:numPr>
          <w:ilvl w:val="0"/>
          <w:numId w:val="1"/>
        </w:numPr>
        <w:spacing w:after="120" w:before="0" w:lineRule="auto"/>
        <w:ind w:left="720" w:hanging="360"/>
        <w:jc w:val="both"/>
        <w:rPr>
          <w:b w:val="1"/>
          <w:bCs w:val="1"/>
        </w:rPr>
      </w:pPr>
      <w:r w:rsidDel="00000000" w:rsidR="00000000" w:rsidRPr="00000000">
        <w:rPr>
          <w:rFonts w:ascii="Calibri" w:cs="Calibri" w:eastAsia="Calibri" w:hAnsi="Calibri"/>
          <w:vertAlign w:val="baseline"/>
          <w:rtl w:val="0"/>
        </w:rPr>
        <w:t xml:space="preserve">повідомити про те, що сталося, керівника робіт.</w:t>
      </w:r>
      <w:r w:rsidDel="00000000" w:rsidR="00000000" w:rsidRPr="00000000">
        <w:rPr>
          <w:rtl w:val="0"/>
        </w:rPr>
      </w:r>
    </w:p>
    <w:p w:rsidR="00000000" w:rsidDel="00000000" w:rsidP="00000000" w:rsidRDefault="00000000" w:rsidRPr="00000000" w14:paraId="0000007E">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5.3. У разі настання нещасного випадку:</w:t>
      </w:r>
      <w:r w:rsidDel="00000000" w:rsidR="00000000" w:rsidRPr="00000000">
        <w:rPr>
          <w:rtl w:val="0"/>
        </w:rPr>
      </w:r>
    </w:p>
    <w:p w:rsidR="00000000" w:rsidDel="00000000" w:rsidP="00000000" w:rsidRDefault="00000000" w:rsidRPr="00000000" w14:paraId="0000007F">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негайно звільнити потерпілого від дії уражаючого фактору; </w:t>
      </w:r>
    </w:p>
    <w:p w:rsidR="00000000" w:rsidDel="00000000" w:rsidP="00000000" w:rsidRDefault="00000000" w:rsidRPr="00000000" w14:paraId="00000080">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перенести його в безпечне місце;</w:t>
      </w:r>
    </w:p>
    <w:p w:rsidR="00000000" w:rsidDel="00000000" w:rsidP="00000000" w:rsidRDefault="00000000" w:rsidRPr="00000000" w14:paraId="00000081">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 xml:space="preserve">визначити стан потерпілого, при необхідності надати йому домедичну допомогу, а у тяжких випадках викликати "швидку медичну допомогу".</w:t>
      </w:r>
    </w:p>
    <w:p w:rsidR="00000000" w:rsidDel="00000000" w:rsidP="00000000" w:rsidRDefault="00000000" w:rsidRPr="00000000" w14:paraId="00000082">
      <w:pPr>
        <w:spacing w:after="120" w:before="0"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vertAlign w:val="baseline"/>
          <w:rtl w:val="0"/>
        </w:rPr>
        <w:t xml:space="preserve">5.4. При ліквідації аварійної ситуації виконувати вказівки керівника робіт.</w:t>
      </w:r>
      <w:r w:rsidDel="00000000" w:rsidR="00000000" w:rsidRPr="00000000">
        <w:rPr>
          <w:rtl w:val="0"/>
        </w:rPr>
      </w:r>
    </w:p>
    <w:p w:rsidR="00000000" w:rsidDel="00000000" w:rsidP="00000000" w:rsidRDefault="00000000" w:rsidRPr="00000000" w14:paraId="00000083">
      <w:pPr>
        <w:spacing w:after="120" w:before="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84">
      <w:pPr>
        <w:spacing w:after="120" w:before="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85">
      <w:pPr>
        <w:spacing w:after="120" w:before="0" w:lineRule="auto"/>
        <w:rPr>
          <w:rFonts w:ascii="Calibri" w:cs="Calibri" w:eastAsia="Calibri" w:hAnsi="Calibri"/>
          <w:b w:val="1"/>
          <w:bCs w:val="1"/>
          <w:vertAlign w:val="baseline"/>
        </w:rPr>
      </w:pPr>
      <w:bookmarkStart w:colFirst="0" w:colLast="0" w:name="_heading=h.hg30t0qbboos" w:id="2"/>
      <w:bookmarkEnd w:id="2"/>
      <w:r w:rsidDel="00000000" w:rsidR="00000000" w:rsidRPr="00000000">
        <w:rPr>
          <w:rtl w:val="0"/>
        </w:rPr>
      </w:r>
    </w:p>
    <w:p w:rsidR="00000000" w:rsidDel="00000000" w:rsidP="00000000" w:rsidRDefault="00000000" w:rsidRPr="00000000" w14:paraId="00000086">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color w:val="000000"/>
          <w:vertAlign w:val="baseline"/>
          <w:rtl w:val="0"/>
        </w:rPr>
        <w:t xml:space="preserve">РОЗРОБИВ: </w:t>
      </w:r>
      <w:r w:rsidDel="00000000" w:rsidR="00000000" w:rsidRPr="00000000">
        <w:rPr>
          <w:rtl w:val="0"/>
        </w:rPr>
      </w:r>
    </w:p>
    <w:p w:rsidR="00000000" w:rsidDel="00000000" w:rsidP="00000000" w:rsidRDefault="00000000" w:rsidRPr="00000000" w14:paraId="00000087">
      <w:pPr>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 xml:space="preserve">Начальник відділу сервісу Київської філії ____________________ І.П. Прізвище</w:t>
      </w:r>
      <w:r w:rsidDel="00000000" w:rsidR="00000000" w:rsidRPr="00000000">
        <w:rPr>
          <w:rtl w:val="0"/>
        </w:rPr>
      </w:r>
    </w:p>
    <w:p w:rsidR="00000000" w:rsidDel="00000000" w:rsidP="00000000" w:rsidRDefault="00000000" w:rsidRPr="00000000" w14:paraId="00000088">
      <w:pPr>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ПОГОДИВ:</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1"/>
          <w:bCs w:val="1"/>
          <w:i w:val="0"/>
          <w:iCs w:val="0"/>
          <w:smallCaps w:val="0"/>
          <w:strike w:val="0"/>
          <w:color w:val="ff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Головний інженер                                          ____________________ І.П. Прізвище</w:t>
      </w:r>
      <w:r w:rsidDel="00000000" w:rsidR="00000000" w:rsidRPr="00000000">
        <w:rPr>
          <w:rtl w:val="0"/>
        </w:rPr>
      </w:r>
    </w:p>
    <w:p w:rsidR="00000000" w:rsidDel="00000000" w:rsidP="00000000" w:rsidRDefault="00000000" w:rsidRPr="00000000" w14:paraId="0000008B">
      <w:pPr>
        <w:spacing w:after="120" w:before="0" w:lineRule="auto"/>
        <w:rPr>
          <w:rFonts w:ascii="Calibri" w:cs="Calibri" w:eastAsia="Calibri" w:hAnsi="Calibri"/>
          <w:b w:val="1"/>
          <w:bCs w:val="1"/>
          <w:color w:val="ff0000"/>
          <w:vertAlign w:val="baseli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993"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77"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1"/>
      <w:spacing w:after="60" w:before="240" w:lineRule="auto"/>
      <w:jc w:val="left"/>
    </w:pPr>
    <w:rPr>
      <w:rFonts w:ascii="Cambria" w:cs="Cambria" w:eastAsia="Cambria" w:hAnsi="Cambria"/>
      <w:b w:val="1"/>
      <w:bCs w:val="1"/>
      <w:sz w:val="32"/>
      <w:szCs w:val="32"/>
      <w:vertAlign w:val="baseline"/>
    </w:rPr>
  </w:style>
  <w:style w:type="paragraph" w:styleId="heading2">
    <w:name w:val="heading 2"/>
    <w:basedOn w:val="Normal"/>
    <w:next w:val="Normal"/>
    <w:pPr>
      <w:keepNext w:val="1"/>
      <w:widowControl w:val="1"/>
      <w:spacing w:after="0" w:before="0" w:lineRule="auto"/>
      <w:ind w:left="360" w:hanging="360"/>
      <w:jc w:val="center"/>
    </w:pPr>
    <w:rPr>
      <w:rFonts w:ascii="Times New Roman" w:cs="Times New Roman" w:eastAsia="Times New Roman" w:hAnsi="Times New Roman"/>
      <w:sz w:val="36"/>
      <w:szCs w:val="36"/>
      <w:vertAlign w:val="baseline"/>
    </w:rPr>
  </w:style>
  <w:style w:type="paragraph" w:styleId="heading3">
    <w:name w:val="heading 3"/>
    <w:basedOn w:val="Normal"/>
    <w:next w:val="Normal"/>
    <w:pPr>
      <w:keepNext w:val="1"/>
      <w:widowControl w:val="1"/>
      <w:spacing w:after="60" w:before="240" w:lineRule="auto"/>
      <w:jc w:val="left"/>
    </w:pPr>
    <w:rPr>
      <w:rFonts w:ascii="Cambria" w:cs="Cambria" w:eastAsia="Cambria" w:hAnsi="Cambria"/>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Calibri" w:cs="Calibri" w:eastAsia="Times New Roman" w:hAnsi="Calibri"/>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3z3">
    <w:name w:val="WW8Num13z3"/>
    <w:next w:val="WW8Num13z3"/>
    <w:autoRedefine w:val="0"/>
    <w:hidden w:val="0"/>
    <w:qFormat w:val="0"/>
    <w:rPr>
      <w:rFonts w:ascii="Symbol" w:cs="Symbol" w:hAnsi="Symbol"/>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накпримечания">
    <w:name w:val="Знак примечания"/>
    <w:next w:val="Знакпримечания"/>
    <w:autoRedefine w:val="0"/>
    <w:hidden w:val="0"/>
    <w:qFormat w:val="0"/>
    <w:rPr>
      <w:w w:val="100"/>
      <w:position w:val="-1"/>
      <w:sz w:val="16"/>
      <w:szCs w:val="16"/>
      <w:effect w:val="none"/>
      <w:vertAlign w:val="baseline"/>
      <w:cs w:val="0"/>
      <w:em w:val="none"/>
      <w:lang/>
    </w:rPr>
  </w:style>
  <w:style w:type="character" w:styleId="ТекстпримечанияЗнак">
    <w:name w:val="Текст примечания Знак"/>
    <w:next w:val="ТекстпримечанияЗнак"/>
    <w:autoRedefine w:val="0"/>
    <w:hidden w:val="0"/>
    <w:qFormat w:val="0"/>
    <w:rPr>
      <w:rFonts w:ascii="Times New Roman" w:cs="Times New Roman" w:eastAsia="Times New Roman" w:hAnsi="Times New Roman"/>
      <w:w w:val="100"/>
      <w:position w:val="-1"/>
      <w:sz w:val="20"/>
      <w:szCs w:val="20"/>
      <w:effect w:val="none"/>
      <w:vertAlign w:val="baseline"/>
      <w:cs w:val="0"/>
      <w:em w:val="none"/>
      <w:lang w:val="ru-RU"/>
    </w:rPr>
  </w:style>
  <w:style w:type="character" w:styleId="ТемапримечанияЗнак">
    <w:name w:val="Тема примечания Знак"/>
    <w:next w:val="ТемапримечанияЗнак"/>
    <w:autoRedefine w:val="0"/>
    <w:hidden w:val="0"/>
    <w:qFormat w:val="0"/>
    <w:rPr>
      <w:rFonts w:ascii="Times New Roman" w:cs="Times New Roman" w:eastAsia="Times New Roman" w:hAnsi="Times New Roman"/>
      <w:b w:val="1"/>
      <w:bCs w:val="1"/>
      <w:w w:val="100"/>
      <w:position w:val="-1"/>
      <w:sz w:val="20"/>
      <w:szCs w:val="20"/>
      <w:effect w:val="none"/>
      <w:vertAlign w:val="baseline"/>
      <w:cs w:val="0"/>
      <w:em w:val="none"/>
      <w:lang w:val="ru-RU"/>
    </w:rPr>
  </w:style>
  <w:style w:type="character" w:styleId="ТекствыноскиЗнак">
    <w:name w:val="Текст выноски Знак"/>
    <w:next w:val="ТекствыноскиЗнак"/>
    <w:autoRedefine w:val="0"/>
    <w:hidden w:val="0"/>
    <w:qFormat w:val="0"/>
    <w:rPr>
      <w:rFonts w:ascii="Tahoma" w:cs="Tahoma" w:eastAsia="Times New Roman" w:hAnsi="Tahoma"/>
      <w:w w:val="100"/>
      <w:position w:val="-1"/>
      <w:sz w:val="16"/>
      <w:szCs w:val="16"/>
      <w:effect w:val="none"/>
      <w:vertAlign w:val="baseline"/>
      <w:cs w:val="0"/>
      <w:em w:val="none"/>
      <w:lang w:val="ru-RU"/>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apple-converted-space">
    <w:name w:val="apple-converted-space"/>
    <w:basedOn w:val="Основнойшрифтабзаца"/>
    <w:next w:val="apple-converted-space"/>
    <w:autoRedefine w:val="0"/>
    <w:hidden w:val="0"/>
    <w:qFormat w:val="0"/>
    <w:rPr>
      <w:w w:val="100"/>
      <w:position w:val="-1"/>
      <w:effect w:val="none"/>
      <w:vertAlign w:val="baseline"/>
      <w:cs w:val="0"/>
      <w:em w:val="none"/>
      <w:lang/>
    </w:rPr>
  </w:style>
  <w:style w:type="character" w:styleId="СтандартныйHTMLЗнак">
    <w:name w:val="Стандартный HTML Знак"/>
    <w:next w:val="СтандартныйHTMLЗнак"/>
    <w:autoRedefine w:val="0"/>
    <w:hidden w:val="0"/>
    <w:qFormat w:val="0"/>
    <w:rPr>
      <w:rFonts w:ascii="Courier New" w:cs="Times New Roman" w:eastAsia="Times New Roman" w:hAnsi="Courier New"/>
      <w:w w:val="100"/>
      <w:position w:val="-1"/>
      <w:sz w:val="20"/>
      <w:szCs w:val="20"/>
      <w:effect w:val="none"/>
      <w:vertAlign w:val="baseline"/>
      <w:cs w:val="0"/>
      <w:em w:val="none"/>
      <w:lang w:val="ru-RU"/>
    </w:rPr>
  </w:style>
  <w:style w:type="character" w:styleId="Заголовок2Знак">
    <w:name w:val="Заголовок 2 Знак"/>
    <w:next w:val="Заголовок2Знак"/>
    <w:autoRedefine w:val="0"/>
    <w:hidden w:val="0"/>
    <w:qFormat w:val="0"/>
    <w:rPr>
      <w:rFonts w:ascii="Times New Roman" w:cs="Times New Roman" w:eastAsia="Times New Roman" w:hAnsi="Times New Roman"/>
      <w:w w:val="100"/>
      <w:position w:val="-1"/>
      <w:sz w:val="36"/>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Times New Roman" w:cs="Times New Roman" w:eastAsia="Times New Roman" w:hAnsi="Times New Roman"/>
      <w:w w:val="100"/>
      <w:position w:val="-1"/>
      <w:sz w:val="28"/>
      <w:szCs w:val="20"/>
      <w:effect w:val="none"/>
      <w:vertAlign w:val="baseline"/>
      <w:cs w:val="0"/>
      <w:em w:val="none"/>
      <w:lang w:val="ru-RU"/>
    </w:rPr>
  </w:style>
  <w:style w:type="character" w:styleId="ОсновнойтекстЗнак">
    <w:name w:val="Основной текст Знак"/>
    <w:next w:val="Основнойтекст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val="ru-RU"/>
    </w:rPr>
  </w:style>
  <w:style w:type="character" w:styleId="Основнойтекстсотступом2Знак">
    <w:name w:val="Основной текст с отступом 2 Знак"/>
    <w:next w:val="Основнойтекстсотступом2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Заголовок1Знак">
    <w:name w:val="Заголовок 1 Знак"/>
    <w:next w:val="Заголовок1Знак"/>
    <w:autoRedefine w:val="0"/>
    <w:hidden w:val="0"/>
    <w:qFormat w:val="0"/>
    <w:rPr>
      <w:rFonts w:ascii="Cambria" w:cs="Times New Roman" w:eastAsia="Times New Roman" w:hAnsi="Cambria"/>
      <w:b w:val="1"/>
      <w:bCs w:val="1"/>
      <w:w w:val="100"/>
      <w:kern w:val="2"/>
      <w:position w:val="-1"/>
      <w:sz w:val="32"/>
      <w:szCs w:val="32"/>
      <w:effect w:val="none"/>
      <w:vertAlign w:val="baseline"/>
      <w:cs w:val="0"/>
      <w:em w:val="none"/>
      <w:lang/>
    </w:rPr>
  </w:style>
  <w:style w:type="character" w:styleId="ЗаголовокЗнак">
    <w:name w:val="Заголовок Знак"/>
    <w:next w:val="ЗаголовокЗнак"/>
    <w:autoRedefine w:val="0"/>
    <w:hidden w:val="0"/>
    <w:qFormat w:val="0"/>
    <w:rPr>
      <w:rFonts w:ascii="Times New Roman" w:cs="Times New Roman" w:eastAsia="Times New Roman" w:hAnsi="Times New Roman"/>
      <w:b w:val="1"/>
      <w:w w:val="100"/>
      <w:position w:val="-1"/>
      <w:effect w:val="none"/>
      <w:vertAlign w:val="baseline"/>
      <w:cs w:val="0"/>
      <w:em w:val="none"/>
      <w:lang/>
    </w:rPr>
  </w:style>
  <w:style w:type="character" w:styleId="ПодзаголовокЗнак">
    <w:name w:val="Подзаголовок Знак"/>
    <w:next w:val="ПодзаголовокЗнак"/>
    <w:autoRedefine w:val="0"/>
    <w:hidden w:val="0"/>
    <w:qFormat w:val="0"/>
    <w:rPr>
      <w:rFonts w:ascii="Times New Roman" w:cs="Times New Roman" w:eastAsia="Times New Roman" w:hAnsi="Times New Roman"/>
      <w:b w:val="1"/>
      <w:w w:val="100"/>
      <w:position w:val="-1"/>
      <w:sz w:val="24"/>
      <w:effect w:val="none"/>
      <w:vertAlign w:val="baseline"/>
      <w:cs w:val="0"/>
      <w:em w:val="none"/>
      <w:lang/>
    </w:rPr>
  </w:style>
  <w:style w:type="character" w:styleId="АбзацспискаЗнак">
    <w:name w:val="Абзац списка Знак"/>
    <w:next w:val="Абзацсписка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widowControl w:val="1"/>
      <w:suppressAutoHyphens w:val="0"/>
      <w:bidi w:val="0"/>
      <w:spacing w:after="0" w:before="0" w:line="1" w:lineRule="atLeast"/>
      <w:ind w:leftChars="-1" w:rightChars="0" w:firstLineChars="-1"/>
      <w:jc w:val="center"/>
      <w:textDirection w:val="btLr"/>
      <w:textAlignment w:val="top"/>
      <w:outlineLvl w:val="0"/>
    </w:pPr>
    <w:rPr>
      <w:rFonts w:ascii="Times New Roman" w:cs="Times New Roman" w:eastAsia="Times New Roman" w:hAnsi="Times New Roman"/>
      <w:b w:val="1"/>
      <w:w w:val="100"/>
      <w:kern w:val="0"/>
      <w:position w:val="-1"/>
      <w:sz w:val="20"/>
      <w:szCs w:val="20"/>
      <w:effect w:val="none"/>
      <w:vertAlign w:val="baseline"/>
      <w:cs w:val="0"/>
      <w:em w:val="none"/>
      <w:lang w:bidi="ar-SA" w:eastAsia="zh-CN" w:val="uk-UA"/>
    </w:rPr>
  </w:style>
  <w:style w:type="paragraph" w:styleId="BodyText">
    <w:name w:val="Body Text"/>
    <w:basedOn w:val="Normal"/>
    <w:next w:val="BodyText"/>
    <w:autoRedefine w:val="0"/>
    <w:hidden w:val="0"/>
    <w:qFormat w:val="0"/>
    <w:pPr>
      <w:widowControl w:val="1"/>
      <w:suppressAutoHyphens w:val="0"/>
      <w:bidi w:val="0"/>
      <w:spacing w:after="12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List">
    <w:name w:val="List"/>
    <w:basedOn w:val="BodyText"/>
    <w:next w:val="List"/>
    <w:autoRedefine w:val="0"/>
    <w:hidden w:val="0"/>
    <w:qFormat w:val="0"/>
    <w:pPr>
      <w:widowControl w:val="1"/>
      <w:suppressAutoHyphens w:val="0"/>
      <w:bidi w:val="0"/>
      <w:spacing w:after="0" w:before="0" w:line="1" w:lineRule="atLeast"/>
      <w:ind w:leftChars="-1" w:rightChars="0" w:firstLineChars="-1"/>
      <w:jc w:val="center"/>
      <w:textDirection w:val="btLr"/>
      <w:textAlignment w:val="top"/>
      <w:outlineLvl w:val="0"/>
    </w:pPr>
    <w:rPr>
      <w:rFonts w:ascii="Times New Roman" w:cs="Tahoma" w:eastAsia="Times New Roman" w:hAnsi="Times New Roman"/>
      <w:b w:val="1"/>
      <w:w w:val="100"/>
      <w:kern w:val="0"/>
      <w:position w:val="-1"/>
      <w:sz w:val="28"/>
      <w:szCs w:val="20"/>
      <w:effect w:val="none"/>
      <w:vertAlign w:val="baseline"/>
      <w:cs w:val="0"/>
      <w:em w:val="none"/>
      <w:lang w:bidi="ar-SA" w:eastAsia="zh-CN" w:val="ru-RU"/>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4"/>
      <w:szCs w:val="24"/>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0" w:before="0" w:line="1" w:lineRule="atLeast"/>
      <w:ind w:left="720" w:right="0" w:leftChars="-1" w:rightChars="0" w:firstLine="0" w:firstLineChars="-1"/>
      <w:contextualSpacing w:val="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Текстпримечания">
    <w:name w:val="Текст примечания"/>
    <w:basedOn w:val="Normal"/>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Темапримечания">
    <w:name w:val="Тема примечания"/>
    <w:basedOn w:val="Текстпримечания"/>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b w:val="1"/>
      <w:bCs w:val="1"/>
      <w:w w:val="100"/>
      <w:kern w:val="0"/>
      <w:position w:val="-1"/>
      <w:sz w:val="20"/>
      <w:szCs w:val="20"/>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ru-RU"/>
    </w:rPr>
  </w:style>
  <w:style w:type="paragraph" w:styleId="Обычный(веб)">
    <w:name w:val="Обычный (веб)"/>
    <w:basedOn w:val="Normal"/>
    <w:next w:val="Обычный(веб)"/>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СтандартныйHTML">
    <w:name w:val="Стандартный HTML"/>
    <w:basedOn w:val="Normal"/>
    <w:next w:val="СтандартныйHTML"/>
    <w:autoRedefine w:val="0"/>
    <w:hidden w:val="0"/>
    <w:qFormat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0"/>
      <w:bidi w:val="0"/>
      <w:spacing w:after="0" w:before="0" w:line="1" w:lineRule="atLeast"/>
      <w:ind w:leftChars="-1" w:rightChars="0" w:firstLineChars="-1"/>
      <w:jc w:val="left"/>
      <w:textDirection w:val="btLr"/>
      <w:textAlignment w:val="top"/>
      <w:outlineLvl w:val="0"/>
    </w:pPr>
    <w:rPr>
      <w:rFonts w:ascii="Courier New" w:cs="Courier New" w:eastAsia="Times New Roman" w:hAnsi="Courier New"/>
      <w:w w:val="100"/>
      <w:kern w:val="0"/>
      <w:position w:val="-1"/>
      <w:sz w:val="20"/>
      <w:szCs w:val="20"/>
      <w:effect w:val="none"/>
      <w:vertAlign w:val="baseline"/>
      <w:cs w:val="0"/>
      <w:em w:val="none"/>
      <w:lang w:bidi="ar-SA" w:eastAsia="zh-CN" w:val="ru-RU"/>
    </w:rPr>
  </w:style>
  <w:style w:type="paragraph" w:styleId="Основнойтекст4">
    <w:name w:val="Основной текст4"/>
    <w:basedOn w:val="Normal"/>
    <w:next w:val="Основнойтекст4"/>
    <w:autoRedefine w:val="0"/>
    <w:hidden w:val="0"/>
    <w:qFormat w:val="0"/>
    <w:pPr>
      <w:widowControl w:val="1"/>
      <w:shd w:color="auto" w:fill="ffffff" w:val="clear"/>
      <w:suppressAutoHyphens w:val="0"/>
      <w:bidi w:val="0"/>
      <w:spacing w:after="0" w:before="3840" w:line="240" w:lineRule="atLeast"/>
      <w:ind w:left="0" w:right="0" w:leftChars="-1" w:rightChars="0" w:hanging="400" w:firstLineChars="-1"/>
      <w:jc w:val="center"/>
      <w:textDirection w:val="btLr"/>
      <w:textAlignment w:val="top"/>
      <w:outlineLvl w:val="0"/>
    </w:pPr>
    <w:rPr>
      <w:rFonts w:ascii="Times New Roman" w:cs="Times New Roman" w:eastAsia="Times New Roman" w:hAnsi="Times New Roman"/>
      <w:color w:val="000000"/>
      <w:w w:val="100"/>
      <w:kern w:val="0"/>
      <w:position w:val="-1"/>
      <w:sz w:val="20"/>
      <w:szCs w:val="20"/>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0"/>
      <w:bidi w:val="0"/>
      <w:spacing w:after="0" w:before="0" w:line="1" w:lineRule="atLeast"/>
      <w:ind w:left="36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21">
    <w:name w:val="Основной текст с отступом 21"/>
    <w:basedOn w:val="Normal"/>
    <w:next w:val="Основнойтекстсотступом21"/>
    <w:autoRedefine w:val="0"/>
    <w:hidden w:val="0"/>
    <w:qFormat w:val="0"/>
    <w:pPr>
      <w:widowControl w:val="1"/>
      <w:suppressAutoHyphens w:val="0"/>
      <w:bidi w:val="0"/>
      <w:spacing w:after="0" w:before="0" w:line="1" w:lineRule="atLeast"/>
      <w:ind w:left="30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31">
    <w:name w:val="Основной текст с отступом 31"/>
    <w:basedOn w:val="Normal"/>
    <w:next w:val="Основнойтекстсотступом31"/>
    <w:autoRedefine w:val="0"/>
    <w:hidden w:val="0"/>
    <w:qFormat w:val="0"/>
    <w:pPr>
      <w:widowControl w:val="1"/>
      <w:suppressAutoHyphens w:val="0"/>
      <w:bidi w:val="0"/>
      <w:spacing w:after="0" w:before="0" w:line="1" w:lineRule="atLeast"/>
      <w:ind w:left="102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Список21">
    <w:name w:val="Список 21"/>
    <w:basedOn w:val="Normal"/>
    <w:next w:val="Список21"/>
    <w:autoRedefine w:val="0"/>
    <w:hidden w:val="0"/>
    <w:qFormat w:val="0"/>
    <w:pPr>
      <w:widowControl w:val="1"/>
      <w:suppressAutoHyphens w:val="0"/>
      <w:bidi w:val="0"/>
      <w:spacing w:after="0" w:before="0" w:line="1" w:lineRule="atLeast"/>
      <w:ind w:left="566"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Продолжениесписка21">
    <w:name w:val="Продолжение списка 21"/>
    <w:basedOn w:val="Normal"/>
    <w:next w:val="Продолжениесписка21"/>
    <w:autoRedefine w:val="0"/>
    <w:hidden w:val="0"/>
    <w:qFormat w:val="0"/>
    <w:pPr>
      <w:widowControl w:val="1"/>
      <w:suppressAutoHyphens w:val="0"/>
      <w:bidi w:val="0"/>
      <w:spacing w:after="120" w:before="0" w:line="1" w:lineRule="atLeast"/>
      <w:ind w:left="566"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31">
    <w:name w:val="Список 31"/>
    <w:basedOn w:val="Normal"/>
    <w:next w:val="Список31"/>
    <w:autoRedefine w:val="0"/>
    <w:hidden w:val="0"/>
    <w:qFormat w:val="0"/>
    <w:pPr>
      <w:widowControl w:val="1"/>
      <w:suppressAutoHyphens w:val="0"/>
      <w:bidi w:val="0"/>
      <w:spacing w:after="0" w:before="0" w:line="1" w:lineRule="atLeast"/>
      <w:ind w:left="849"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41">
    <w:name w:val="Список 41"/>
    <w:basedOn w:val="Normal"/>
    <w:next w:val="Список41"/>
    <w:autoRedefine w:val="0"/>
    <w:hidden w:val="0"/>
    <w:qFormat w:val="0"/>
    <w:pPr>
      <w:widowControl w:val="1"/>
      <w:suppressAutoHyphens w:val="0"/>
      <w:bidi w:val="0"/>
      <w:spacing w:after="0" w:before="0" w:line="1" w:lineRule="atLeast"/>
      <w:ind w:left="1132"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Основнойтекстсотступом2">
    <w:name w:val="Основной текст с отступом 2"/>
    <w:basedOn w:val="Normal"/>
    <w:next w:val="Основнойтекстсотступом2"/>
    <w:autoRedefine w:val="0"/>
    <w:hidden w:val="0"/>
    <w:qFormat w:val="0"/>
    <w:pPr>
      <w:widowControl w:val="1"/>
      <w:suppressAutoHyphens w:val="0"/>
      <w:bidi w:val="0"/>
      <w:spacing w:after="120" w:before="0" w:line="480" w:lineRule="auto"/>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tj">
    <w:name w:val="tj"/>
    <w:basedOn w:val="Normal"/>
    <w:next w:val="tj"/>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rvps2">
    <w:name w:val="rvps2"/>
    <w:basedOn w:val="Normal"/>
    <w:next w:val="rvps2"/>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Subtitle">
    <w:name w:val="Subtitle"/>
    <w:basedOn w:val="Normal"/>
    <w:next w:val="Normal"/>
    <w:pPr>
      <w:widowControl w:val="1"/>
      <w:spacing w:after="0" w:before="0" w:line="480" w:lineRule="auto"/>
      <w:jc w:val="center"/>
    </w:pPr>
    <w:rPr>
      <w:rFonts w:ascii="Times New Roman" w:cs="Times New Roman" w:eastAsia="Times New Roman" w:hAnsi="Times New Roman"/>
      <w:b w:val="1"/>
      <w:bCs w:val="1"/>
      <w:sz w:val="24"/>
      <w:szCs w:val="24"/>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o6J7tkmfmuDc53R2MzHSEV1rQA==">CgMxLjAyDmgubG94bWN6YXFvZTJ1Mg5oLjh5NTVsaG5ycWt4ajIOaC5oZzMwdDBxYmJvb3M4AHIhMWtpSlVoVlN6UGwxSXp3al92c3JYUzM3N1ZTZ283RWg5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2018-05-14T18:51:00Z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