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bookmarkStart w:colFirst="0" w:colLast="0" w:name="_heading=h.loxmczaqoe2u" w:id="0"/>
      <w:bookmarkEnd w:id="0"/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>ОБЩЕСТВО С ОГРАНИЧЕННОЙ ОТВЕТСТВЕННОСТЬЮ</w:t>
      </w:r>
    </w:p>
    <w:p w:rsidR="00000000" w:rsidDel="00000000" w:rsidP="00000000" w:rsidRDefault="00000000" w:rsidRPr="00000000" w14:paraId="00000002">
      <w:pPr>
        <w:pStyle w:val="Subtitle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36"/>
          <w:szCs w:val="36"/>
          <w:vertAlign w:val="baseline"/>
          <w:rtl w:val="0"/>
        </w:rPr>
        <w:t xml:space="preserve"> с иностранными инвестициями "Название"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jc w:val="center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ffffff" w:val="clear"/>
        <w:jc w:val="center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jc w:val="center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jc w:val="center"/>
        <w:rPr>
          <w:rFonts w:ascii="Calibri" w:cs="Calibri" w:eastAsia="Calibri" w:hAnsi="Calibri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jc w:val="center"/>
        <w:rPr>
          <w:rFonts w:ascii="Calibri" w:cs="Calibri" w:eastAsia="Calibri" w:hAnsi="Calibri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hd w:fill="ffffff" w:val="clear"/>
        <w:jc w:val="center"/>
        <w:rPr>
          <w:rFonts w:ascii="Calibri" w:cs="Calibri" w:eastAsia="Calibri" w:hAnsi="Calibri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jc w:val="center"/>
        <w:rPr>
          <w:rFonts w:ascii="Calibri" w:cs="Calibri" w:eastAsia="Calibri" w:hAnsi="Calibri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hd w:fill="ffffff" w:val="clear"/>
        <w:jc w:val="center"/>
        <w:rPr>
          <w:rFonts w:ascii="Calibri" w:cs="Calibri" w:eastAsia="Calibri" w:hAnsi="Calibri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hd w:fill="ffffff" w:val="clear"/>
        <w:jc w:val="center"/>
        <w:rPr>
          <w:rFonts w:ascii="Calibri" w:cs="Calibri" w:eastAsia="Calibri" w:hAnsi="Calibri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hd w:fill="ffffff" w:val="clear"/>
        <w:jc w:val="center"/>
        <w:rPr>
          <w:rFonts w:ascii="Calibri" w:cs="Calibri" w:eastAsia="Calibri" w:hAnsi="Calibri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hd w:fill="ffffff" w:val="clear"/>
        <w:jc w:val="center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44"/>
          <w:szCs w:val="44"/>
          <w:vertAlign w:val="baseline"/>
          <w:rtl w:val="0"/>
        </w:rPr>
        <w:t>Инструкция №20</w:t>
      </w:r>
    </w:p>
    <w:p w:rsidR="00000000" w:rsidDel="00000000" w:rsidP="00000000" w:rsidRDefault="00000000" w:rsidRPr="00000000" w14:paraId="0000000E">
      <w:pPr>
        <w:shd w:fill="ffffff" w:val="clear"/>
        <w:jc w:val="center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44"/>
          <w:szCs w:val="44"/>
          <w:vertAlign w:val="baseline"/>
          <w:rtl w:val="0"/>
        </w:rPr>
        <w:t xml:space="preserve">по охране труда </w:t>
      </w:r>
    </w:p>
    <w:p w:rsidR="00000000" w:rsidDel="00000000" w:rsidP="00000000" w:rsidRDefault="00000000" w:rsidRPr="00000000" w14:paraId="0000000F">
      <w:pPr>
        <w:shd w:fill="ffffff" w:val="clear"/>
        <w:jc w:val="center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44"/>
          <w:szCs w:val="44"/>
          <w:vertAlign w:val="baseline"/>
          <w:rtl w:val="0"/>
        </w:rPr>
        <w:t>при выполнении шиномонтажных работ</w:t>
      </w:r>
    </w:p>
    <w:p w:rsidR="00000000" w:rsidDel="00000000" w:rsidP="00000000" w:rsidRDefault="00000000" w:rsidRPr="00000000" w14:paraId="00000010">
      <w:pPr>
        <w:shd w:fill="ffffff" w:val="clear"/>
        <w:jc w:val="center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hd w:fill="ffffff" w:val="clear"/>
        <w:jc w:val="center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hd w:fill="ffffff" w:val="clear"/>
        <w:jc w:val="center"/>
        <w:rPr>
          <w:rFonts w:ascii="Calibri" w:cs="Calibri" w:eastAsia="Calibri" w:hAnsi="Calibri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hd w:fill="ffffff" w:val="clear"/>
        <w:jc w:val="right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hd w:fill="ffffff" w:val="clear"/>
        <w:jc w:val="right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hd w:fill="ffffff" w:val="clear"/>
        <w:jc w:val="right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hd w:fill="ffffff" w:val="clear"/>
        <w:jc w:val="right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hd w:fill="ffffff" w:val="clear"/>
        <w:jc w:val="right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hd w:fill="ffffff" w:val="clear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hd w:fill="ffffff" w:val="clear"/>
        <w:jc w:val="center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hd w:fill="ffffff" w:val="clear"/>
        <w:jc w:val="center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44"/>
          <w:szCs w:val="44"/>
          <w:vertAlign w:val="baseline"/>
          <w:rtl w:val="0"/>
        </w:rPr>
        <w:t xml:space="preserve">2026</w:t>
      </w:r>
    </w:p>
    <w:p w:rsidR="00000000" w:rsidDel="00000000" w:rsidP="00000000" w:rsidRDefault="00000000" w:rsidRPr="00000000" w14:paraId="0000001B">
      <w:pPr>
        <w:shd w:fill="ffffff" w:val="clear"/>
        <w:jc w:val="center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bookmarkStart w:colFirst="0" w:colLast="0" w:name="_heading=h.8y55lhnrqkxj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>ОБЩЕСТВО С ОГРАНИЧЕННОЙ ОТВЕТСТВЕННОСТЬЮ</w:t>
      </w:r>
    </w:p>
    <w:p w:rsidR="00000000" w:rsidDel="00000000" w:rsidP="00000000" w:rsidRDefault="00000000" w:rsidRPr="00000000" w14:paraId="0000001D">
      <w:pPr>
        <w:pStyle w:val="Subtitle"/>
        <w:rPr>
          <w:rFonts w:ascii="Calibri" w:cs="Calibri" w:eastAsia="Calibri" w:hAnsi="Calibri"/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vertAlign w:val="baseline"/>
          <w:rtl w:val="0"/>
        </w:rPr>
        <w:t xml:space="preserve"> с иностранными инвестициями "Название"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Style w:val="Subtitle"/>
        <w:rPr>
          <w:rFonts w:ascii="Calibri" w:cs="Calibri" w:eastAsia="Calibri" w:hAnsi="Calibri"/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hd w:fill="ffffff" w:val="clear"/>
        <w:jc w:val="right"/>
        <w:rPr>
          <w:rFonts w:ascii="Calibri" w:cs="Calibri" w:eastAsia="Calibri" w:hAnsi="Calibri"/>
          <w:b w:val="1"/>
          <w:bCs w:val="1"/>
          <w:i w:val="1"/>
          <w:iCs w:val="1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hd w:fill="ffffff" w:val="clear"/>
        <w:jc w:val="right"/>
        <w:rPr>
          <w:rFonts w:ascii="Calibri" w:cs="Calibri" w:eastAsia="Calibri" w:hAnsi="Calibri"/>
          <w:b w:val="1"/>
          <w:bCs w:val="1"/>
          <w:i w:val="1"/>
          <w:iCs w:val="1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vertAlign w:val="baseline"/>
          <w:rtl w:val="0"/>
        </w:rPr>
        <w:t>УТВЕРЖДЕНО:</w:t>
      </w:r>
    </w:p>
    <w:p w:rsidR="00000000" w:rsidDel="00000000" w:rsidP="00000000" w:rsidRDefault="00000000" w:rsidRPr="00000000" w14:paraId="00000021">
      <w:pPr>
        <w:shd w:fill="ffffff" w:val="clear"/>
        <w:jc w:val="right"/>
        <w:rPr>
          <w:rFonts w:ascii="Calibri" w:cs="Calibri" w:eastAsia="Calibri" w:hAnsi="Calibri"/>
          <w:b w:val="1"/>
          <w:bCs w:val="1"/>
          <w:i w:val="1"/>
          <w:iCs w:val="1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vertAlign w:val="baseline"/>
          <w:rtl w:val="0"/>
        </w:rPr>
        <w:t>Приказом генерального директора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right"/>
        <w:rPr>
          <w:rFonts w:ascii="Calibri" w:cs="Calibri" w:eastAsia="Calibri" w:hAnsi="Calibri"/>
          <w:b w:val="1"/>
          <w:bCs w:val="1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>ООО «Название»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right"/>
        <w:rPr>
          <w:rFonts w:ascii="Calibri" w:cs="Calibri" w:eastAsia="Calibri" w:hAnsi="Calibri"/>
          <w:b w:val="1"/>
          <w:bCs w:val="1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>от «__» _________ 2026 года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right"/>
        <w:rPr>
          <w:rFonts w:ascii="Calibri" w:cs="Calibri" w:eastAsia="Calibri" w:hAnsi="Calibri"/>
          <w:b w:val="1"/>
          <w:bCs w:val="1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 xml:space="preserve">№ _____</w:t>
      </w:r>
    </w:p>
    <w:p w:rsidR="00000000" w:rsidDel="00000000" w:rsidP="00000000" w:rsidRDefault="00000000" w:rsidRPr="00000000" w14:paraId="00000025">
      <w:pPr>
        <w:shd w:fill="ffffff" w:val="clear"/>
        <w:jc w:val="right"/>
        <w:rPr>
          <w:rFonts w:ascii="Calibri" w:cs="Calibri" w:eastAsia="Calibri" w:hAnsi="Calibri"/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i w:val="1"/>
          <w:iCs w:val="1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>ИНСТРУКЦИЯ №20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 охране труда при выполнении шиномонтажных работ</w:t>
      </w:r>
    </w:p>
    <w:p w:rsidR="00000000" w:rsidDel="00000000" w:rsidP="00000000" w:rsidRDefault="00000000" w:rsidRPr="00000000" w14:paraId="00000029">
      <w:pPr>
        <w:spacing w:after="120" w:before="0" w:lineRule="auto"/>
        <w:jc w:val="center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Style w:val="heading2"/>
        <w:spacing w:after="120" w:before="0" w:lineRule="auto"/>
        <w:ind w:left="0" w:right="0" w:firstLine="0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vertAlign w:val="baseline"/>
          <w:rtl w:val="0"/>
        </w:rPr>
        <w:t>1. Общие положения.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1.1. Инструкция разработана в соответствии с НПАОП 0.00-4.15-98 "Положение о разработке инструкций по охране труда" и НПАОП 0.00-6.03-93 "Порядок обработки и утверждения работодателем нормативных актов по охране труда".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1.2. Действие инструкции распространяется на работников ООО «Название» (далее – предприятие), выполняющих работы по монтажу, демонтажу и накачке шин транспортных средств и сельскохозяйственной техники.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1.3. К выполнению шиномонтажных работ допускаются работники не моложе 18 лет, прошедшие медицинское освидетельствование (в случае необходимости) и не имеющие противопоказаний, вводный и первичный инструктажи по вопросам охраны труда, а также обучение безопасным методам ведения таких работ.</w:t>
      </w:r>
    </w:p>
    <w:p w:rsidR="00000000" w:rsidDel="00000000" w:rsidP="00000000" w:rsidRDefault="00000000" w:rsidRPr="00000000" w14:paraId="0000002E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1.4. Работники должны один раз в 3 месяца проходить повторные инструктажи по вопросам охраны труда, а при выполнении разовых работ, непосредственно не связанных с обязанностями по специальности – целевой инструктаж в соответствии с характером выполняемой работы.</w:t>
      </w: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</w: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</w:r>
    </w:p>
    <w:p w:rsidR="00000000" w:rsidDel="00000000" w:rsidP="00000000" w:rsidRDefault="00000000" w:rsidRPr="00000000" w14:paraId="0000002F">
      <w:pPr>
        <w:spacing w:after="120" w:before="0" w:lineRule="auto"/>
        <w:jc w:val="both"/>
        <w:rPr>
          <w:rFonts w:ascii="Calibri" w:cs="Calibri" w:eastAsia="Calibri" w:hAnsi="Calibri"/>
          <w:b w:val="1"/>
          <w:bCs w:val="1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1.5. Раз в год работники должны проходить проверку знаний соответствующих нормативно-правовых актов по охране труда.</w:t>
      </w: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 xml:space="preserve">1.6. Каждый работник при исполнении своих трудовых обязанностей должен: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numPr>
          <w:ilvl w:val="0"/>
          <w:numId w:val="4"/>
        </w:numPr>
        <w:spacing w:after="120" w:before="0" w:lineRule="auto"/>
        <w:ind w:left="714" w:right="0" w:hanging="357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выполнять только ту работу, которая предусмотрена его должностной или рабочей инструкцией или поручена ему руководителем;</w:t>
      </w:r>
    </w:p>
    <w:p w:rsidR="00000000" w:rsidDel="00000000" w:rsidP="00000000" w:rsidRDefault="00000000" w:rsidRPr="00000000" w14:paraId="00000032">
      <w:pPr>
        <w:numPr>
          <w:ilvl w:val="0"/>
          <w:numId w:val="4"/>
        </w:numPr>
        <w:spacing w:after="120" w:before="0" w:lineRule="auto"/>
        <w:ind w:left="714" w:right="0" w:hanging="357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соблюдать правила внутреннего трудового распорядка;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заботиться о личной безопасности и здоровье, а также о безопасности и здоровье окружающих в процессе выполнения любых работ или во время пребывания на территории предприятия;</w:t>
      </w:r>
    </w:p>
    <w:p w:rsidR="00000000" w:rsidDel="00000000" w:rsidP="00000000" w:rsidRDefault="00000000" w:rsidRPr="00000000" w14:paraId="00000034">
      <w:pPr>
        <w:numPr>
          <w:ilvl w:val="0"/>
          <w:numId w:val="4"/>
        </w:numPr>
        <w:spacing w:after="120" w:before="0" w:lineRule="auto"/>
        <w:ind w:left="714" w:right="0" w:hanging="357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знать и выполнять требования правил пожарной безопасности; знать места нахождения первичных средств пожаротушения и уметь ими пользоваться;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знать и выполнять требования нормативно-правовых актов по охране труда, требования санитарно-гигиенических норм и правил, уметь оказывать первую помощь;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пользоваться предусмотренными средствами коллективной и индивидуальной защиты.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1.7. Курить и принимать пищу разрешается только в специально отведенных местах.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>1.8. Основными вредными и опасными производственными факторами, которые при определенных обстоятельствах могут привести к травматизму или профессиональным заболеваниям, являются: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77" w:right="57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движущиеся машины и механизмы; подвижные части производственного оборудования;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77" w:right="57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повышенная или пониженная температура воздуха рабочей зоны;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77" w:right="57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повышенный уровень шума на рабочем месте;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77" w:right="57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недостаточная освещенность рабочей зоны;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77" w:right="57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повышенная физическая нагрузка.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1.9. Работник бесплатно обеспечивается спецодеждой, спецобувью и другими средствами индивидуальной защиты (СИЗ) в соответствии с действующими Типовыми отраслевыми нормами или нормами, предусмотренными Коллективным договором.</w:t>
      </w:r>
    </w:p>
    <w:p w:rsidR="00000000" w:rsidDel="00000000" w:rsidP="00000000" w:rsidRDefault="00000000" w:rsidRPr="00000000" w14:paraId="0000003F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1.10. Операции по демонтажу, перемещению и монтажу колес массой более 20 кг должны быть механизированы (используются специальные тележки, гайковерты, лебедки и т.п.).</w:t>
      </w:r>
    </w:p>
    <w:p w:rsidR="00000000" w:rsidDel="00000000" w:rsidP="00000000" w:rsidRDefault="00000000" w:rsidRPr="00000000" w14:paraId="00000040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1.11. Работник имеет право отказаться от работы, если условия ее выполнения создают угрозу его здоровью или жизни или противоречат требованиям нормативных актов по охране труда. 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1.12. За нарушение требований этой инструкции работник несет административную, дисциплинарную и уголовную ответственность согласно действующему законодательству Украины.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120" w:before="0" w:lineRule="auto"/>
        <w:jc w:val="center"/>
        <w:rPr>
          <w:rFonts w:ascii="Calibri" w:cs="Calibri" w:eastAsia="Calibri" w:hAnsi="Calibri"/>
          <w:b w:val="1"/>
          <w:bCs w:val="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120" w:before="0" w:lineRule="auto"/>
        <w:jc w:val="center"/>
        <w:rPr>
          <w:rFonts w:ascii="Calibri" w:cs="Calibri" w:eastAsia="Calibri" w:hAnsi="Calibri"/>
          <w:b w:val="1"/>
          <w:bCs w:val="1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>2. Требования безопасности перед началом работы.</w:t>
      </w:r>
    </w:p>
    <w:p w:rsidR="00000000" w:rsidDel="00000000" w:rsidP="00000000" w:rsidRDefault="00000000" w:rsidRPr="00000000" w14:paraId="00000044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>2.1. Работник перед началом работы должен: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numPr>
          <w:ilvl w:val="0"/>
          <w:numId w:val="3"/>
        </w:numPr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одеть и привести в строй предусмотренную для выполнения работы спецодежду, спецобувь и СИЗ;</w:t>
      </w:r>
    </w:p>
    <w:p w:rsidR="00000000" w:rsidDel="00000000" w:rsidP="00000000" w:rsidRDefault="00000000" w:rsidRPr="00000000" w14:paraId="00000046">
      <w:pPr>
        <w:numPr>
          <w:ilvl w:val="0"/>
          <w:numId w:val="3"/>
        </w:numPr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получить задание у руководителя работ;</w:t>
      </w:r>
    </w:p>
    <w:p w:rsidR="00000000" w:rsidDel="00000000" w:rsidP="00000000" w:rsidRDefault="00000000" w:rsidRPr="00000000" w14:paraId="00000047">
      <w:pPr>
        <w:numPr>
          <w:ilvl w:val="0"/>
          <w:numId w:val="3"/>
        </w:numPr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осмотреть и подготовить рабочее место и подходы к нему в соответствии с требованиями безопасности, убрать все лишние предметы, не загромождая при этом проходы, проверить состояние пола на рабочем месте (мокровый или скользкий пол протереть);</w:t>
      </w:r>
    </w:p>
    <w:p w:rsidR="00000000" w:rsidDel="00000000" w:rsidP="00000000" w:rsidRDefault="00000000" w:rsidRPr="00000000" w14:paraId="00000048">
      <w:pPr>
        <w:numPr>
          <w:ilvl w:val="0"/>
          <w:numId w:val="3"/>
        </w:numPr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осмотреть инструмент, инвентарь, приспособления и проверить их исправность;</w:t>
      </w:r>
    </w:p>
    <w:p w:rsidR="00000000" w:rsidDel="00000000" w:rsidP="00000000" w:rsidRDefault="00000000" w:rsidRPr="00000000" w14:paraId="00000049">
      <w:pPr>
        <w:numPr>
          <w:ilvl w:val="0"/>
          <w:numId w:val="3"/>
        </w:numPr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разместить инструменты на рабочем месте с максимальным удобством для пользования, не допускать в рабочей зоне наличия ненужных предметов; при этом инструмент на рабочем месте необходимо размещать так, чтобы предотвратить его скатывание или падение;</w:t>
      </w: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</w: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</w:r>
    </w:p>
    <w:p w:rsidR="00000000" w:rsidDel="00000000" w:rsidP="00000000" w:rsidRDefault="00000000" w:rsidRPr="00000000" w14:paraId="0000004A">
      <w:pPr>
        <w:numPr>
          <w:ilvl w:val="0"/>
          <w:numId w:val="3"/>
        </w:numPr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убедиться в достаточной освещенности рабочего места; если освещенность рабочего места недостаточна или неисправны осветительные устройства, доложить об этом непосредственному руководителю для принятия соответствующих мер и к работе не приступать.</w:t>
      </w: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120" w:before="0" w:lineRule="auto"/>
        <w:jc w:val="both"/>
        <w:rPr>
          <w:rFonts w:ascii="Calibri" w:cs="Calibri" w:eastAsia="Calibri" w:hAnsi="Calibri"/>
          <w:b w:val="1"/>
          <w:bCs w:val="1"/>
          <w:smallCaps w:val="1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2.2. При обнаружении угрозы безопасному проведению работы необходимо доложить об этом непосредственному руководителю и к работе не приступать. Разрешается приступать к работе только после устранения выявленных недостатков.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120" w:before="0" w:lineRule="auto"/>
        <w:ind w:right="-1"/>
        <w:jc w:val="center"/>
        <w:rPr>
          <w:rFonts w:ascii="Calibri" w:cs="Calibri" w:eastAsia="Calibri" w:hAnsi="Calibri"/>
          <w:b w:val="1"/>
          <w:bCs w:val="1"/>
          <w:smallCaps w:val="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120" w:before="0" w:lineRule="auto"/>
        <w:ind w:right="-1"/>
        <w:jc w:val="center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vertAlign w:val="baseline"/>
          <w:rtl w:val="0"/>
        </w:rPr>
        <w:t>3. Требования безопасности при работе.</w:t>
      </w: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hd w:fill="ffffff" w:val="clear"/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>3.1. Быть внимательным, не отвлекаться и не отвлекать от работы других работников.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3.2. Содержать в чистоте и порядке рабочее место, не загромождать его инструментом, материалами, заготовками, деталями и посторонними предметами, своевременно убирать отходы в отведенное для них место. </w:t>
      </w:r>
    </w:p>
    <w:p w:rsidR="00000000" w:rsidDel="00000000" w:rsidP="00000000" w:rsidRDefault="00000000" w:rsidRPr="00000000" w14:paraId="00000050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3.3. Перед снятием колеса необходимо проверить положение замкового кольца, ослабить затяжку гаек, вывесить транспортное средство с помощью специального подъемника или другого подъемного механизма.</w:t>
      </w:r>
    </w:p>
    <w:p w:rsidR="00000000" w:rsidDel="00000000" w:rsidP="00000000" w:rsidRDefault="00000000" w:rsidRPr="00000000" w14:paraId="00000051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3.4. Перед вывешиванием части техники с помощью подъемных механизмов (домкраты, передвижные подъемники, тали и т.п.), необходимо сначала установить транспортное средство на ровной поверхности, остановить двигатель, включить пониженную передачу, затормозить его стояночным тормозом, подставить под неподнимаемые колеса, упорные колодки (башма).</w:t>
      </w:r>
    </w:p>
    <w:p w:rsidR="00000000" w:rsidDel="00000000" w:rsidP="00000000" w:rsidRDefault="00000000" w:rsidRPr="00000000" w14:paraId="00000052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3.5. При вывешивании части транспортного средства плунжер домкрата или надставка к нему должны быть установлены в специально предусмотренные для этого места в соответствии с инструкцией по эксплуатации транспортного средства. </w:t>
      </w:r>
    </w:p>
    <w:p w:rsidR="00000000" w:rsidDel="00000000" w:rsidP="00000000" w:rsidRDefault="00000000" w:rsidRPr="00000000" w14:paraId="00000053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3.6. Под вывешенные для осмотра, профилактических работ или ремонта с помощью домкрата части транспортного средства под нее должны быть установлены подставки (козелки). Подставки (козелки) должны устанавливаться в местах, указанных в технологической документации или в документации по эксплуатации транспортного средства.</w:t>
      </w:r>
    </w:p>
    <w:p w:rsidR="00000000" w:rsidDel="00000000" w:rsidP="00000000" w:rsidRDefault="00000000" w:rsidRPr="00000000" w14:paraId="00000054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3.7. Домкрат нужно устанавливать на ровную нескользкую поверхность. В случае непрочного грунта под основание домкрата необходимо подложить крепкую деревянную подставку площадью не менее 0,1 м2 или доску.</w:t>
      </w:r>
      <w:r w:rsidDel="00000000" w:rsidR="00000000" w:rsidRPr="00000000">
        <w:rPr>
          <w:rFonts w:ascii="Calibri" w:cs="Calibri" w:eastAsia="Calibri" w:hAnsi="Calibri"/>
          <w:vertAlign w:val="superscript"/>
          <w:rtl w:val="0"/>
        </w:rPr>
      </w: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</w:r>
    </w:p>
    <w:p w:rsidR="00000000" w:rsidDel="00000000" w:rsidP="00000000" w:rsidRDefault="00000000" w:rsidRPr="00000000" w14:paraId="00000055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3.8. Перед демонтажем шины (с диска колеса) воздух из камеры должен быть полностью выпущен. Демонтаж плотно прилегающей к ободу шины необходимо выполнять на специальном стенде или с помощью съемочного приспособления. Монтаж и демонтаж шин необходимо производить монтажным инструментом.</w:t>
      </w:r>
    </w:p>
    <w:p w:rsidR="00000000" w:rsidDel="00000000" w:rsidP="00000000" w:rsidRDefault="00000000" w:rsidRPr="00000000" w14:paraId="00000056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3.9. Перед монтажом шины необходимо проверить исправность и чистоту обода, колесного диска, бортового и замкового колец, а также шины.</w:t>
      </w:r>
    </w:p>
    <w:p w:rsidR="00000000" w:rsidDel="00000000" w:rsidP="00000000" w:rsidRDefault="00000000" w:rsidRPr="00000000" w14:paraId="00000057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3.10. Замковое кольцо при монтаже шины на диске колеса должно надежно входить в выемку обода всей внутренней поверхностью.</w:t>
      </w:r>
    </w:p>
    <w:p w:rsidR="00000000" w:rsidDel="00000000" w:rsidP="00000000" w:rsidRDefault="00000000" w:rsidRPr="00000000" w14:paraId="00000058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3.11. Ободья и их элементы не допускаются к монтажу при обнаружении на них деформаций, трещин, острых кромок и заусенцев, ржавчины в местах контакта с шиной, выработке крепежных отверстий больше допустимых размеров.</w:t>
      </w:r>
    </w:p>
    <w:p w:rsidR="00000000" w:rsidDel="00000000" w:rsidP="00000000" w:rsidRDefault="00000000" w:rsidRPr="00000000" w14:paraId="00000059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3.12. Закачку и подкачку снятых с транспортных средств шин в гаражных условиях необходимо проводить в предохранительных клетках (устройствах) или с использованием других предохранительных устройств, препятствующих вылету колец и травмированию работников при разрыве шины.</w:t>
      </w:r>
    </w:p>
    <w:p w:rsidR="00000000" w:rsidDel="00000000" w:rsidP="00000000" w:rsidRDefault="00000000" w:rsidRPr="00000000" w14:paraId="0000005A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3.13. При накачивании шин в дорожных условиях необходимо использовать переносные предохранительные устройства, предохранительную вилку, соответствующую длину и прочность, или положить колесо замковым кольцом вниз.</w:t>
      </w:r>
    </w:p>
    <w:p w:rsidR="00000000" w:rsidDel="00000000" w:rsidP="00000000" w:rsidRDefault="00000000" w:rsidRPr="00000000" w14:paraId="0000005B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3.14. Предохранительные клетки (устройства) должны располагаться в непосредственной близости от компрессора. При этом длина шланга для закачки шин не должна превышать расстояние от места его присоединения к компрессору до середины предохранительной клетки (устройства).</w:t>
      </w:r>
    </w:p>
    <w:p w:rsidR="00000000" w:rsidDel="00000000" w:rsidP="00000000" w:rsidRDefault="00000000" w:rsidRPr="00000000" w14:paraId="0000005C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3.15. Закачку шин следует выполнять в два этапа. Сначала шину следует накачать до давления 0,05 МПа и проверить положение замкового кольца. Далее необходимо убедиться, что кромка кольца находится под бортом шины и докачать шину до установленного заводом-производителем давления. При обнаружении неправильного положения замкового кольца необходимо выпустить воздух из шины, поправить положение кольца, а затем повторить вышеуказанные операции. При повторном неправильном положении кольца замка его необходимо заменить.</w:t>
      </w:r>
    </w:p>
    <w:p w:rsidR="00000000" w:rsidDel="00000000" w:rsidP="00000000" w:rsidRDefault="00000000" w:rsidRPr="00000000" w14:paraId="0000005D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3.16. Подкачку шин без демонтажа следует производить в том случае, когда давление воздуха в них снизилось более чем на 40% от нормы и есть уверенность, что правильность монтажа не нарушена.</w:t>
      </w:r>
    </w:p>
    <w:p w:rsidR="00000000" w:rsidDel="00000000" w:rsidP="00000000" w:rsidRDefault="00000000" w:rsidRPr="00000000" w14:paraId="0000005E">
      <w:pPr>
        <w:spacing w:after="120" w:before="0" w:lineRule="auto"/>
        <w:jc w:val="both"/>
        <w:rPr>
          <w:rFonts w:ascii="Calibri" w:cs="Calibri" w:eastAsia="Calibri" w:hAnsi="Calibri"/>
          <w:b w:val="1"/>
          <w:bCs w:val="1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3.17. На устройстве для закачки шин (компрессор) должен быть установлен дозатор давления воздуха или манометр, позволяющий регулировать величину давления для разных шин. Редуктор на стенде для демонтажа и монтажа шин должен быть закрыт кожухом.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>3.18. При выполнении шиномонтажных работ запрещается: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numPr>
          <w:ilvl w:val="0"/>
          <w:numId w:val="7"/>
        </w:numPr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при демонтаже шины выбивать диск кувалдой (молотком);</w:t>
      </w:r>
    </w:p>
    <w:p w:rsidR="00000000" w:rsidDel="00000000" w:rsidP="00000000" w:rsidRDefault="00000000" w:rsidRPr="00000000" w14:paraId="00000061">
      <w:pPr>
        <w:numPr>
          <w:ilvl w:val="0"/>
          <w:numId w:val="7"/>
        </w:numPr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снимать одно из сдвоенных колес с техники без применения домкрата путем наезда второго сдвоенного колеса на выступающий предмет (камень, бордюр и т.п.);</w:t>
      </w:r>
    </w:p>
    <w:p w:rsidR="00000000" w:rsidDel="00000000" w:rsidP="00000000" w:rsidRDefault="00000000" w:rsidRPr="00000000" w14:paraId="00000062">
      <w:pPr>
        <w:numPr>
          <w:ilvl w:val="0"/>
          <w:numId w:val="7"/>
        </w:numPr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при накачивании шины воздухом подправлять ее положение на диске путем постукивания;</w:t>
      </w:r>
    </w:p>
    <w:p w:rsidR="00000000" w:rsidDel="00000000" w:rsidP="00000000" w:rsidRDefault="00000000" w:rsidRPr="00000000" w14:paraId="00000063">
      <w:pPr>
        <w:numPr>
          <w:ilvl w:val="0"/>
          <w:numId w:val="7"/>
        </w:numPr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монтировать шины на диски колес, не соответствующие размеру шин, а также, если они имеют заусеницы или повреждения, препятствующие монтажу;</w:t>
      </w:r>
    </w:p>
    <w:p w:rsidR="00000000" w:rsidDel="00000000" w:rsidP="00000000" w:rsidRDefault="00000000" w:rsidRPr="00000000" w14:paraId="00000064">
      <w:pPr>
        <w:numPr>
          <w:ilvl w:val="0"/>
          <w:numId w:val="7"/>
        </w:numPr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при накачке шины или когда шина находится под давлением, поправлять положение бортового и замкового колец, бить по замковому кольцу молотком, кувалдой или другими предметами;</w:t>
      </w:r>
    </w:p>
    <w:p w:rsidR="00000000" w:rsidDel="00000000" w:rsidP="00000000" w:rsidRDefault="00000000" w:rsidRPr="00000000" w14:paraId="00000065">
      <w:pPr>
        <w:numPr>
          <w:ilvl w:val="0"/>
          <w:numId w:val="7"/>
        </w:numPr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закачивать шины больше нормы, установленной заводом-производителем;</w:t>
      </w:r>
    </w:p>
    <w:p w:rsidR="00000000" w:rsidDel="00000000" w:rsidP="00000000" w:rsidRDefault="00000000" w:rsidRPr="00000000" w14:paraId="00000066">
      <w:pPr>
        <w:numPr>
          <w:ilvl w:val="0"/>
          <w:numId w:val="7"/>
        </w:numPr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перекатывать вручную колеса, диски и шины массой более 20 кг;</w:t>
      </w:r>
    </w:p>
    <w:p w:rsidR="00000000" w:rsidDel="00000000" w:rsidP="00000000" w:rsidRDefault="00000000" w:rsidRPr="00000000" w14:paraId="00000067">
      <w:pPr>
        <w:numPr>
          <w:ilvl w:val="0"/>
          <w:numId w:val="7"/>
        </w:numPr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применять при монтаже шины замковые и бортовые кольца, не соответствующие данной модели.</w:t>
      </w:r>
    </w:p>
    <w:p w:rsidR="00000000" w:rsidDel="00000000" w:rsidP="00000000" w:rsidRDefault="00000000" w:rsidRPr="00000000" w14:paraId="00000068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after="120" w:before="0" w:lineRule="auto"/>
        <w:ind w:right="-1"/>
        <w:jc w:val="center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>4. Требования безопасности по окончании работы.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4.1. Привести рабочее место в надлежащее состояние. Промасленную тряпку убрать в металлический ящик.</w:t>
      </w:r>
    </w:p>
    <w:p w:rsidR="00000000" w:rsidDel="00000000" w:rsidP="00000000" w:rsidRDefault="00000000" w:rsidRPr="00000000" w14:paraId="0000006B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4.2. Рабочий инструмент и приспособление протереть, если необходимо смазать, и сложить в отведенное для их хранения мест.</w:t>
      </w:r>
    </w:p>
    <w:p w:rsidR="00000000" w:rsidDel="00000000" w:rsidP="00000000" w:rsidRDefault="00000000" w:rsidRPr="00000000" w14:paraId="0000006C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4.3. Снять специальную одежду, спецобувь, другие СИЗ и поместить их на место хранения.</w:t>
      </w:r>
    </w:p>
    <w:p w:rsidR="00000000" w:rsidDel="00000000" w:rsidP="00000000" w:rsidRDefault="00000000" w:rsidRPr="00000000" w14:paraId="0000006D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4.4. Вымыть руки, лицо, при необходимости принять душ, переодеться в чистую одежду. </w:t>
      </w:r>
    </w:p>
    <w:p w:rsidR="00000000" w:rsidDel="00000000" w:rsidP="00000000" w:rsidRDefault="00000000" w:rsidRPr="00000000" w14:paraId="0000006E">
      <w:pPr>
        <w:spacing w:after="120" w:before="0" w:lineRule="auto"/>
        <w:jc w:val="both"/>
        <w:rPr>
          <w:rFonts w:ascii="Calibri" w:cs="Calibri" w:eastAsia="Calibri" w:hAnsi="Calibri"/>
          <w:b w:val="1"/>
          <w:bCs w:val="1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4.5. Доложить руководителю об обнаруженных в работе недостатках.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vertAlign w:val="baseline"/>
          <w:rtl w:val="0"/>
        </w:rPr>
        <w:t>5. Требования безопасности при аварийных ситуациях.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5.1. В процессе работы могут возникнуть следующие аварийные ситуации: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numPr>
          <w:ilvl w:val="0"/>
          <w:numId w:val="2"/>
        </w:numPr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>возгорание оборудования или материалов, возникновение пожара;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numPr>
          <w:ilvl w:val="0"/>
          <w:numId w:val="2"/>
        </w:numPr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вылет замкового кольца при накачке или подкачке шины;</w:t>
      </w:r>
    </w:p>
    <w:p w:rsidR="00000000" w:rsidDel="00000000" w:rsidP="00000000" w:rsidRDefault="00000000" w:rsidRPr="00000000" w14:paraId="00000075">
      <w:pPr>
        <w:numPr>
          <w:ilvl w:val="0"/>
          <w:numId w:val="2"/>
        </w:numPr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разрыв покрышки при накачке шины;</w:t>
      </w:r>
    </w:p>
    <w:p w:rsidR="00000000" w:rsidDel="00000000" w:rsidP="00000000" w:rsidRDefault="00000000" w:rsidRPr="00000000" w14:paraId="00000076">
      <w:pPr>
        <w:numPr>
          <w:ilvl w:val="0"/>
          <w:numId w:val="2"/>
        </w:numPr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падение вывешенных частей транспортного средства;</w:t>
      </w:r>
    </w:p>
    <w:p w:rsidR="00000000" w:rsidDel="00000000" w:rsidP="00000000" w:rsidRDefault="00000000" w:rsidRPr="00000000" w14:paraId="00000077">
      <w:pPr>
        <w:numPr>
          <w:ilvl w:val="0"/>
          <w:numId w:val="2"/>
        </w:numPr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самовольное движение транспортного средства;</w:t>
      </w:r>
    </w:p>
    <w:p w:rsidR="00000000" w:rsidDel="00000000" w:rsidP="00000000" w:rsidRDefault="00000000" w:rsidRPr="00000000" w14:paraId="00000078">
      <w:pPr>
        <w:numPr>
          <w:ilvl w:val="0"/>
          <w:numId w:val="2"/>
        </w:numPr>
        <w:ind w:left="720" w:hanging="360"/>
        <w:jc w:val="both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падение колеса или шины;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numPr>
          <w:ilvl w:val="0"/>
          <w:numId w:val="2"/>
        </w:numPr>
        <w:spacing w:after="120" w:before="0" w:lineRule="auto"/>
        <w:ind w:left="720" w:hanging="360"/>
        <w:jc w:val="both"/>
        <w:rPr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>повреждение изоляции электрооборудования, возникновение напряжения соприкосновения и шагового напряжения.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>5.2. В случае возникновения аварийной ситуации необходимо: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numPr>
          <w:ilvl w:val="0"/>
          <w:numId w:val="1"/>
        </w:numPr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оградить опасную зону и не допускать в нее посторонних лиц; если обстановка не угрожает жизни и здоровью работников и не приведет к более тяжелым последствиям, необходимо ее сохранить такой, какой она была на момент наступления события, для проведения расследования;</w:t>
      </w: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</w: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</w:r>
    </w:p>
    <w:p w:rsidR="00000000" w:rsidDel="00000000" w:rsidP="00000000" w:rsidRDefault="00000000" w:rsidRPr="00000000" w14:paraId="0000007C">
      <w:pPr>
        <w:numPr>
          <w:ilvl w:val="0"/>
          <w:numId w:val="1"/>
        </w:numPr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при пожаре приступить к его ликвидации; если погасить пожар своими силами невозможно, вызвать пожарную команду;</w:t>
      </w:r>
    </w:p>
    <w:p w:rsidR="00000000" w:rsidDel="00000000" w:rsidP="00000000" w:rsidRDefault="00000000" w:rsidRPr="00000000" w14:paraId="0000007D">
      <w:pPr>
        <w:numPr>
          <w:ilvl w:val="0"/>
          <w:numId w:val="1"/>
        </w:numPr>
        <w:spacing w:after="120" w:before="0" w:lineRule="auto"/>
        <w:ind w:left="720" w:hanging="360"/>
        <w:jc w:val="both"/>
        <w:rPr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сообщить о случившемся руководителю работ.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>5.3. В случае наступления несчастного случая: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numPr>
          <w:ilvl w:val="0"/>
          <w:numId w:val="6"/>
        </w:numPr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немедленно освободить потерпевшего от действия поражающего фактора; </w:t>
      </w:r>
    </w:p>
    <w:p w:rsidR="00000000" w:rsidDel="00000000" w:rsidP="00000000" w:rsidRDefault="00000000" w:rsidRPr="00000000" w14:paraId="00000080">
      <w:pPr>
        <w:numPr>
          <w:ilvl w:val="0"/>
          <w:numId w:val="6"/>
        </w:numPr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переместить пострадавшего в безопасное место;</w:t>
      </w:r>
    </w:p>
    <w:p w:rsidR="00000000" w:rsidDel="00000000" w:rsidP="00000000" w:rsidRDefault="00000000" w:rsidRPr="00000000" w14:paraId="00000081">
      <w:pPr>
        <w:numPr>
          <w:ilvl w:val="0"/>
          <w:numId w:val="6"/>
        </w:numPr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определить состояние пострадавшего, при необходимости оказать ему первую помощь, а в тяжелых случаях вызвать "скорую медицинскую помощь".</w:t>
      </w:r>
    </w:p>
    <w:p w:rsidR="00000000" w:rsidDel="00000000" w:rsidP="00000000" w:rsidRDefault="00000000" w:rsidRPr="00000000" w14:paraId="00000082">
      <w:pPr>
        <w:spacing w:after="120" w:before="0" w:lineRule="auto"/>
        <w:jc w:val="both"/>
        <w:rPr>
          <w:rFonts w:ascii="Calibri" w:cs="Calibri" w:eastAsia="Calibri" w:hAnsi="Calibri"/>
          <w:b w:val="1"/>
          <w:bCs w:val="1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5.4. При ликвидации аварийной ситуации выполнять указания руководителя работ.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spacing w:after="120" w:before="0" w:lineRule="auto"/>
        <w:rPr>
          <w:rFonts w:ascii="Calibri" w:cs="Calibri" w:eastAsia="Calibri" w:hAnsi="Calibri"/>
          <w:b w:val="1"/>
          <w:bCs w:val="1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spacing w:after="120" w:before="0" w:lineRule="auto"/>
        <w:rPr>
          <w:rFonts w:ascii="Calibri" w:cs="Calibri" w:eastAsia="Calibri" w:hAnsi="Calibri"/>
          <w:b w:val="1"/>
          <w:bCs w:val="1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spacing w:after="120" w:before="0" w:lineRule="auto"/>
        <w:rPr>
          <w:rFonts w:ascii="Calibri" w:cs="Calibri" w:eastAsia="Calibri" w:hAnsi="Calibri"/>
          <w:b w:val="1"/>
          <w:bCs w:val="1"/>
          <w:vertAlign w:val="baseline"/>
        </w:rPr>
      </w:pPr>
      <w:bookmarkStart w:colFirst="0" w:colLast="0" w:name="_heading=h.hg30t0qbboos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spacing w:after="120" w:before="0" w:lineRule="auto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vertAlign w:val="baseline"/>
          <w:rtl w:val="0"/>
        </w:rPr>
        <w:t xml:space="preserve">РАЗРАБОТАЛ: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Начальник отдела сервиса Киевского филиала ____________________ И.П. Фамилия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ПОГОД: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Главный инженер ____________________ И.П. Фамилия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993" w:top="1134" w:left="1701" w:right="85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Times New Roman"/>
  <w:font w:name="Calibri"/>
  <w:font w:name="Noto Sans Symbol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5">
    <w:lvl w:ilvl="0">
      <w:start w:val="1"/>
      <w:numFmt w:val="bullet"/>
      <w:lvlText w:val="●"/>
      <w:lvlJc w:val="left"/>
      <w:pPr>
        <w:ind w:left="777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uk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widowControl w:val="1"/>
      <w:spacing w:after="60" w:before="240" w:lineRule="auto"/>
      <w:jc w:val="left"/>
    </w:pPr>
    <w:rPr>
      <w:rFonts w:ascii="Cambria" w:cs="Cambria" w:eastAsia="Cambria" w:hAnsi="Cambria"/>
      <w:b w:val="1"/>
      <w:bCs w:val="1"/>
      <w:sz w:val="32"/>
      <w:szCs w:val="32"/>
      <w:vertAlign w:val="baseline"/>
    </w:rPr>
  </w:style>
  <w:style w:type="paragraph" w:styleId="heading2">
    <w:name w:val="heading 2"/>
    <w:basedOn w:val="Normal"/>
    <w:next w:val="Normal"/>
    <w:pPr>
      <w:keepNext w:val="1"/>
      <w:widowControl w:val="1"/>
      <w:spacing w:after="0" w:before="0" w:lineRule="auto"/>
      <w:ind w:left="360" w:hanging="360"/>
      <w:jc w:val="center"/>
    </w:pPr>
    <w:rPr>
      <w:rFonts w:ascii="Times New Roman" w:cs="Times New Roman" w:eastAsia="Times New Roman" w:hAnsi="Times New Roman"/>
      <w:sz w:val="36"/>
      <w:szCs w:val="36"/>
      <w:vertAlign w:val="baseline"/>
    </w:rPr>
  </w:style>
  <w:style w:type="paragraph" w:styleId="heading3">
    <w:name w:val="heading 3"/>
    <w:basedOn w:val="Normal"/>
    <w:next w:val="Normal"/>
    <w:pPr>
      <w:keepNext w:val="1"/>
      <w:widowControl w:val="1"/>
      <w:spacing w:after="60" w:before="240" w:lineRule="auto"/>
      <w:jc w:val="left"/>
    </w:pPr>
    <w:rPr>
      <w:rFonts w:ascii="Cambria" w:cs="Cambria" w:eastAsia="Cambria" w:hAnsi="Cambria"/>
      <w:b w:val="1"/>
      <w:bCs w:val="1"/>
      <w:sz w:val="26"/>
      <w:szCs w:val="26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WW8Num2z0">
    <w:name w:val="WW8Num2z0"/>
    <w:next w:val="WW8Num2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3z0">
    <w:name w:val="WW8Num3z0"/>
    <w:next w:val="WW8Num3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4z0">
    <w:name w:val="WW8Num4z0"/>
    <w:next w:val="WW8Num4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5z0">
    <w:name w:val="WW8Num5z0"/>
    <w:next w:val="WW8Num5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6z0">
    <w:name w:val="WW8Num6z0"/>
    <w:next w:val="WW8Num6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7z0">
    <w:name w:val="WW8Num7z0"/>
    <w:next w:val="WW8Num7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8z0">
    <w:name w:val="WW8Num8z0"/>
    <w:next w:val="WW8Num8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z0">
    <w:name w:val="WW8Num1z0"/>
    <w:next w:val="WW8Num1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1">
    <w:name w:val="WW8Num2z1"/>
    <w:next w:val="WW8Num2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z2">
    <w:name w:val="WW8Num2z2"/>
    <w:next w:val="WW8Num2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3z1">
    <w:name w:val="WW8Num3z1"/>
    <w:next w:val="WW8Num3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3z2">
    <w:name w:val="WW8Num3z2"/>
    <w:next w:val="WW8Num3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4z1">
    <w:name w:val="WW8Num4z1"/>
    <w:next w:val="WW8Num4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4z2">
    <w:name w:val="WW8Num4z2"/>
    <w:next w:val="WW8Num4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5z1">
    <w:name w:val="WW8Num5z1"/>
    <w:next w:val="WW8Num5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5z2">
    <w:name w:val="WW8Num5z2"/>
    <w:next w:val="WW8Num5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6z1">
    <w:name w:val="WW8Num6z1"/>
    <w:next w:val="WW8Num6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6z2">
    <w:name w:val="WW8Num6z2"/>
    <w:next w:val="WW8Num6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7z1">
    <w:name w:val="WW8Num7z1"/>
    <w:next w:val="WW8Num7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7z2">
    <w:name w:val="WW8Num7z2"/>
    <w:next w:val="WW8Num7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8z1">
    <w:name w:val="WW8Num8z1"/>
    <w:next w:val="WW8Num8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8z2">
    <w:name w:val="WW8Num8z2"/>
    <w:next w:val="WW8Num8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9z0">
    <w:name w:val="WW8Num9z0"/>
    <w:next w:val="WW8Num9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9z1">
    <w:name w:val="WW8Num9z1"/>
    <w:next w:val="WW8Num9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9z2">
    <w:name w:val="WW8Num9z2"/>
    <w:next w:val="WW8Num9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0z0">
    <w:name w:val="WW8Num10z0"/>
    <w:next w:val="WW8Num10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0z1">
    <w:name w:val="WW8Num10z1"/>
    <w:next w:val="WW8Num10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0z2">
    <w:name w:val="WW8Num10z2"/>
    <w:next w:val="WW8Num10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1z0">
    <w:name w:val="WW8Num11z0"/>
    <w:next w:val="WW8Num11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1z1">
    <w:name w:val="WW8Num11z1"/>
    <w:next w:val="WW8Num11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1z2">
    <w:name w:val="WW8Num11z2"/>
    <w:next w:val="WW8Num11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2z0">
    <w:name w:val="WW8Num12z0"/>
    <w:next w:val="WW8Num12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2z1">
    <w:name w:val="WW8Num12z1"/>
    <w:next w:val="WW8Num12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2z2">
    <w:name w:val="WW8Num12z2"/>
    <w:next w:val="WW8Num12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3z0">
    <w:name w:val="WW8Num13z0"/>
    <w:next w:val="WW8Num13z0"/>
    <w:autoRedefine w:val="0"/>
    <w:hidden w:val="0"/>
    <w:qFormat w:val="0"/>
    <w:rPr>
      <w:rFonts w:ascii="Calibri" w:cs="Calibri" w:eastAsia="Times New Roman" w:hAnsi="Calibri"/>
      <w:w w:val="100"/>
      <w:position w:val="-1"/>
      <w:effect w:val="none"/>
      <w:vertAlign w:val="baseline"/>
      <w:cs w:val="0"/>
      <w:em w:val="none"/>
      <w:lang/>
    </w:rPr>
  </w:style>
  <w:style w:type="character" w:styleId="WW8Num13z1">
    <w:name w:val="WW8Num13z1"/>
    <w:next w:val="WW8Num13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3z2">
    <w:name w:val="WW8Num13z2"/>
    <w:next w:val="WW8Num13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3z3">
    <w:name w:val="WW8Num13z3"/>
    <w:next w:val="WW8Num13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Знакпримечания">
    <w:name w:val="Знак примечания"/>
    <w:next w:val="Знакпримечания"/>
    <w:autoRedefine w:val="0"/>
    <w:hidden w:val="0"/>
    <w:qFormat w:val="0"/>
    <w:rPr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character" w:styleId="ТекстпримечанияЗнак">
    <w:name w:val="Текст примечания Знак"/>
    <w:next w:val="ТекстпримечанияЗнак"/>
    <w:autoRedefine w:val="0"/>
    <w:hidden w:val="0"/>
    <w:qFormat w:val="0"/>
    <w:rPr>
      <w:rFonts w:ascii="Times New Roman" w:cs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styleId="ТемапримечанияЗнак">
    <w:name w:val="Тема примечания Знак"/>
    <w:next w:val="ТемапримечанияЗнак"/>
    <w:autoRedefine w:val="0"/>
    <w:hidden w:val="0"/>
    <w:qFormat w:val="0"/>
    <w:rPr>
      <w:rFonts w:ascii="Times New Roman" w:cs="Times New Roman" w:eastAsia="Times New Roman" w:hAnsi="Times New Roman"/>
      <w:b w:val="1"/>
      <w:bCs w:val="1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styleId="ТекствыноскиЗнак">
    <w:name w:val="Текст выноски Знак"/>
    <w:next w:val="ТекствыноскиЗнак"/>
    <w:autoRedefine w:val="0"/>
    <w:hidden w:val="0"/>
    <w:qFormat w:val="0"/>
    <w:rPr>
      <w:rFonts w:ascii="Tahoma" w:cs="Tahoma" w:eastAsia="Times New Roman" w:hAnsi="Tahoma"/>
      <w:w w:val="100"/>
      <w:position w:val="-1"/>
      <w:sz w:val="16"/>
      <w:szCs w:val="16"/>
      <w:effect w:val="none"/>
      <w:vertAlign w:val="baseline"/>
      <w:cs w:val="0"/>
      <w:em w:val="none"/>
      <w:lang w:val="ru-RU"/>
    </w:rPr>
  </w:style>
  <w:style w:type="character" w:styleId="Strong">
    <w:name w:val="Strong"/>
    <w:next w:val="Strong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character" w:styleId="Emphasis">
    <w:name w:val="Emphasis"/>
    <w:next w:val="Emphasis"/>
    <w:autoRedefine w:val="0"/>
    <w:hidden w:val="0"/>
    <w:qFormat w:val="0"/>
    <w:rPr>
      <w:i w:val="1"/>
      <w:iCs w:val="1"/>
      <w:w w:val="100"/>
      <w:position w:val="-1"/>
      <w:effect w:val="none"/>
      <w:vertAlign w:val="baseline"/>
      <w:cs w:val="0"/>
      <w:em w:val="none"/>
      <w:lang/>
    </w:rPr>
  </w:style>
  <w:style w:type="character" w:styleId="apple-converted-space">
    <w:name w:val="apple-converted-space"/>
    <w:basedOn w:val="Основнойшрифтабзаца"/>
    <w:next w:val="apple-converted-space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СтандартныйHTMLЗнак">
    <w:name w:val="Стандартный HTML Знак"/>
    <w:next w:val="СтандартныйHTMLЗнак"/>
    <w:autoRedefine w:val="0"/>
    <w:hidden w:val="0"/>
    <w:qFormat w:val="0"/>
    <w:rPr>
      <w:rFonts w:ascii="Courier New" w:cs="Times New Roman" w:eastAsia="Times New Roman" w:hAnsi="Courier New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styleId="Заголовок2Знак">
    <w:name w:val="Заголовок 2 Знак"/>
    <w:next w:val="Заголовок2Знак"/>
    <w:autoRedefine w:val="0"/>
    <w:hidden w:val="0"/>
    <w:qFormat w:val="0"/>
    <w:rPr>
      <w:rFonts w:ascii="Times New Roman" w:cs="Times New Roman" w:eastAsia="Times New Roman" w:hAnsi="Times New Roman"/>
      <w:w w:val="100"/>
      <w:position w:val="-1"/>
      <w:sz w:val="36"/>
      <w:effect w:val="none"/>
      <w:vertAlign w:val="baseline"/>
      <w:cs w:val="0"/>
      <w:em w:val="none"/>
      <w:lang/>
    </w:rPr>
  </w:style>
  <w:style w:type="character" w:styleId="ОсновнойтекстсотступомЗнак">
    <w:name w:val="Основной текст с отступом Знак"/>
    <w:next w:val="ОсновнойтекстсотступомЗнак"/>
    <w:autoRedefine w:val="0"/>
    <w:hidden w:val="0"/>
    <w:qFormat w:val="0"/>
    <w:rPr>
      <w:rFonts w:ascii="Times New Roman" w:cs="Times New Roman" w:eastAsia="Times New Roman" w:hAnsi="Times New Roman"/>
      <w:w w:val="100"/>
      <w:position w:val="-1"/>
      <w:sz w:val="28"/>
      <w:szCs w:val="20"/>
      <w:effect w:val="none"/>
      <w:vertAlign w:val="baseline"/>
      <w:cs w:val="0"/>
      <w:em w:val="none"/>
      <w:lang w:val="ru-RU"/>
    </w:rPr>
  </w:style>
  <w:style w:type="character" w:styleId="ОсновнойтекстЗнак">
    <w:name w:val="Основной текст Знак"/>
    <w:next w:val="ОсновнойтекстЗнак"/>
    <w:autoRedefine w:val="0"/>
    <w:hidden w:val="0"/>
    <w:qFormat w:val="0"/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val="ru-RU"/>
    </w:rPr>
  </w:style>
  <w:style w:type="character" w:styleId="Основнойтекстсотступом2Знак">
    <w:name w:val="Основной текст с отступом 2 Знак"/>
    <w:next w:val="Основнойтекстсотступом2Знак"/>
    <w:autoRedefine w:val="0"/>
    <w:hidden w:val="0"/>
    <w:qFormat w:val="0"/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hps">
    <w:name w:val="hps"/>
    <w:next w:val="hps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Заголовок3Знак">
    <w:name w:val="Заголовок 3 Знак"/>
    <w:next w:val="Заголовок3Знак"/>
    <w:autoRedefine w:val="0"/>
    <w:hidden w:val="0"/>
    <w:qFormat w:val="0"/>
    <w:rPr>
      <w:rFonts w:ascii="Cambria" w:cs="Times New Roman" w:eastAsia="Times New Roman" w:hAnsi="Cambria"/>
      <w:b w:val="1"/>
      <w:bCs w:val="1"/>
      <w:w w:val="100"/>
      <w:position w:val="-1"/>
      <w:sz w:val="26"/>
      <w:szCs w:val="26"/>
      <w:effect w:val="none"/>
      <w:vertAlign w:val="baseline"/>
      <w:cs w:val="0"/>
      <w:em w:val="none"/>
      <w:lang/>
    </w:rPr>
  </w:style>
  <w:style w:type="character" w:styleId="Заголовок1Знак">
    <w:name w:val="Заголовок 1 Знак"/>
    <w:next w:val="Заголовок1Знак"/>
    <w:autoRedefine w:val="0"/>
    <w:hidden w:val="0"/>
    <w:qFormat w:val="0"/>
    <w:rPr>
      <w:rFonts w:ascii="Cambria" w:cs="Times New Roman" w:eastAsia="Times New Roman" w:hAnsi="Cambria"/>
      <w:b w:val="1"/>
      <w:bCs w:val="1"/>
      <w:w w:val="100"/>
      <w:kern w:val="2"/>
      <w:position w:val="-1"/>
      <w:sz w:val="32"/>
      <w:szCs w:val="32"/>
      <w:effect w:val="none"/>
      <w:vertAlign w:val="baseline"/>
      <w:cs w:val="0"/>
      <w:em w:val="none"/>
      <w:lang/>
    </w:rPr>
  </w:style>
  <w:style w:type="character" w:styleId="ЗаголовокЗнак">
    <w:name w:val="Заголовок Знак"/>
    <w:next w:val="ЗаголовокЗнак"/>
    <w:autoRedefine w:val="0"/>
    <w:hidden w:val="0"/>
    <w:qFormat w:val="0"/>
    <w:rPr>
      <w:rFonts w:ascii="Times New Roman" w:cs="Times New Roman" w:eastAsia="Times New Roman" w:hAnsi="Times New Roman"/>
      <w:b w:val="1"/>
      <w:w w:val="100"/>
      <w:position w:val="-1"/>
      <w:effect w:val="none"/>
      <w:vertAlign w:val="baseline"/>
      <w:cs w:val="0"/>
      <w:em w:val="none"/>
      <w:lang/>
    </w:rPr>
  </w:style>
  <w:style w:type="character" w:styleId="ПодзаголовокЗнак">
    <w:name w:val="Подзаголовок Знак"/>
    <w:next w:val="ПодзаголовокЗнак"/>
    <w:autoRedefine w:val="0"/>
    <w:hidden w:val="0"/>
    <w:qFormat w:val="0"/>
    <w:rPr>
      <w:rFonts w:ascii="Times New Roman" w:cs="Times New Roman" w:eastAsia="Times New Roman" w:hAnsi="Times New Roman"/>
      <w:b w:val="1"/>
      <w:w w:val="100"/>
      <w:position w:val="-1"/>
      <w:sz w:val="24"/>
      <w:effect w:val="none"/>
      <w:vertAlign w:val="baseline"/>
      <w:cs w:val="0"/>
      <w:em w:val="none"/>
      <w:lang/>
    </w:rPr>
  </w:style>
  <w:style w:type="character" w:styleId="АбзацспискаЗнак">
    <w:name w:val="Абзац списка Знак"/>
    <w:next w:val="АбзацспискаЗнак"/>
    <w:autoRedefine w:val="0"/>
    <w:hidden w:val="0"/>
    <w:qFormat w:val="0"/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ListLabel1">
    <w:name w:val="ListLabel 1"/>
    <w:next w:val="ListLabel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">
    <w:name w:val="ListLabel 2"/>
    <w:next w:val="ListLabel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">
    <w:name w:val="ListLabel 3"/>
    <w:next w:val="ListLabel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">
    <w:name w:val="ListLabel 4"/>
    <w:next w:val="ListLabel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">
    <w:name w:val="ListLabel 5"/>
    <w:next w:val="ListLabel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">
    <w:name w:val="ListLabel 6"/>
    <w:next w:val="ListLabel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">
    <w:name w:val="ListLabel 7"/>
    <w:next w:val="ListLabel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8">
    <w:name w:val="ListLabel 8"/>
    <w:next w:val="ListLabel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9">
    <w:name w:val="ListLabel 9"/>
    <w:next w:val="ListLabel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0">
    <w:name w:val="ListLabel 10"/>
    <w:next w:val="ListLabel10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11">
    <w:name w:val="ListLabel 11"/>
    <w:next w:val="ListLabel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2">
    <w:name w:val="ListLabel 12"/>
    <w:next w:val="ListLabel1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3">
    <w:name w:val="ListLabel 13"/>
    <w:next w:val="ListLabel1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4">
    <w:name w:val="ListLabel 14"/>
    <w:next w:val="ListLabel1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5">
    <w:name w:val="ListLabel 15"/>
    <w:next w:val="ListLabel1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6">
    <w:name w:val="ListLabel 16"/>
    <w:next w:val="ListLabel1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7">
    <w:name w:val="ListLabel 17"/>
    <w:next w:val="ListLabel1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8">
    <w:name w:val="ListLabel 18"/>
    <w:next w:val="ListLabel1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9">
    <w:name w:val="ListLabel 19"/>
    <w:next w:val="ListLabel19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20">
    <w:name w:val="ListLabel 20"/>
    <w:next w:val="ListLabel2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1">
    <w:name w:val="ListLabel 21"/>
    <w:next w:val="ListLabel2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2">
    <w:name w:val="ListLabel 22"/>
    <w:next w:val="ListLabel2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3">
    <w:name w:val="ListLabel 23"/>
    <w:next w:val="ListLabel2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4">
    <w:name w:val="ListLabel 24"/>
    <w:next w:val="ListLabel2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5">
    <w:name w:val="ListLabel 25"/>
    <w:next w:val="ListLabel2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6">
    <w:name w:val="ListLabel 26"/>
    <w:next w:val="ListLabel2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7">
    <w:name w:val="ListLabel 27"/>
    <w:next w:val="ListLabel2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8">
    <w:name w:val="ListLabel 28"/>
    <w:next w:val="ListLabel28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29">
    <w:name w:val="ListLabel 29"/>
    <w:next w:val="ListLabel2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0">
    <w:name w:val="ListLabel 30"/>
    <w:next w:val="ListLabel3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1">
    <w:name w:val="ListLabel 31"/>
    <w:next w:val="ListLabel3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2">
    <w:name w:val="ListLabel 32"/>
    <w:next w:val="ListLabel3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3">
    <w:name w:val="ListLabel 33"/>
    <w:next w:val="ListLabel3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4">
    <w:name w:val="ListLabel 34"/>
    <w:next w:val="ListLabel3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5">
    <w:name w:val="ListLabel 35"/>
    <w:next w:val="ListLabel3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6">
    <w:name w:val="ListLabel 36"/>
    <w:next w:val="ListLabel3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7">
    <w:name w:val="ListLabel 37"/>
    <w:next w:val="ListLabel37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38">
    <w:name w:val="ListLabel 38"/>
    <w:next w:val="ListLabel3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9">
    <w:name w:val="ListLabel 39"/>
    <w:next w:val="ListLabel3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0">
    <w:name w:val="ListLabel 40"/>
    <w:next w:val="ListLabel4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1">
    <w:name w:val="ListLabel 41"/>
    <w:next w:val="ListLabel4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2">
    <w:name w:val="ListLabel 42"/>
    <w:next w:val="ListLabel4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3">
    <w:name w:val="ListLabel 43"/>
    <w:next w:val="ListLabel4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4">
    <w:name w:val="ListLabel 44"/>
    <w:next w:val="ListLabel4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5">
    <w:name w:val="ListLabel 45"/>
    <w:next w:val="ListLabel4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6">
    <w:name w:val="ListLabel 46"/>
    <w:next w:val="ListLabel46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47">
    <w:name w:val="ListLabel 47"/>
    <w:next w:val="ListLabel4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8">
    <w:name w:val="ListLabel 48"/>
    <w:next w:val="ListLabel4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9">
    <w:name w:val="ListLabel 49"/>
    <w:next w:val="ListLabel4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0">
    <w:name w:val="ListLabel 50"/>
    <w:next w:val="ListLabel5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1">
    <w:name w:val="ListLabel 51"/>
    <w:next w:val="ListLabel5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2">
    <w:name w:val="ListLabel 52"/>
    <w:next w:val="ListLabel5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3">
    <w:name w:val="ListLabel 53"/>
    <w:next w:val="ListLabel5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4">
    <w:name w:val="ListLabel 54"/>
    <w:next w:val="ListLabel5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5">
    <w:name w:val="ListLabel 55"/>
    <w:next w:val="ListLabel55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56">
    <w:name w:val="ListLabel 56"/>
    <w:next w:val="ListLabel5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7">
    <w:name w:val="ListLabel 57"/>
    <w:next w:val="ListLabel5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8">
    <w:name w:val="ListLabel 58"/>
    <w:next w:val="ListLabel5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9">
    <w:name w:val="ListLabel 59"/>
    <w:next w:val="ListLabel5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0">
    <w:name w:val="ListLabel 60"/>
    <w:next w:val="ListLabel6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1">
    <w:name w:val="ListLabel 61"/>
    <w:next w:val="ListLabel6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2">
    <w:name w:val="ListLabel 62"/>
    <w:next w:val="ListLabel6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3">
    <w:name w:val="ListLabel 63"/>
    <w:next w:val="ListLabel6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4">
    <w:name w:val="ListLabel 64"/>
    <w:next w:val="ListLabel64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65">
    <w:name w:val="ListLabel 65"/>
    <w:next w:val="ListLabel6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6">
    <w:name w:val="ListLabel 66"/>
    <w:next w:val="ListLabel6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7">
    <w:name w:val="ListLabel 67"/>
    <w:next w:val="ListLabel6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8">
    <w:name w:val="ListLabel 68"/>
    <w:next w:val="ListLabel6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9">
    <w:name w:val="ListLabel 69"/>
    <w:next w:val="ListLabel6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0">
    <w:name w:val="ListLabel 70"/>
    <w:next w:val="ListLabel7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1">
    <w:name w:val="ListLabel 71"/>
    <w:next w:val="ListLabel7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2">
    <w:name w:val="ListLabel 72"/>
    <w:next w:val="ListLabel7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Heading">
    <w:name w:val="Heading"/>
    <w:basedOn w:val="Normal"/>
    <w:next w:val="BodyText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Times New Roman" w:cs="Times New Roman" w:eastAsia="Times New Roman" w:hAnsi="Times New Roman"/>
      <w:b w:val="1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uk-UA"/>
    </w:rPr>
  </w:style>
  <w:style w:type="paragraph" w:styleId="BodyText">
    <w:name w:val="Body Text"/>
    <w:basedOn w:val="Normal"/>
    <w:next w:val="BodyText"/>
    <w:autoRedefine w:val="0"/>
    <w:hidden w:val="0"/>
    <w:qFormat w:val="0"/>
    <w:pPr>
      <w:widowControl w:val="1"/>
      <w:suppressAutoHyphens w:val="0"/>
      <w:bidi w:val="0"/>
      <w:spacing w:after="12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List">
    <w:name w:val="List"/>
    <w:basedOn w:val="BodyText"/>
    <w:next w:val="List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Times New Roman" w:cs="Tahoma" w:eastAsia="Times New Roman" w:hAnsi="Times New Roman"/>
      <w:b w:val="1"/>
      <w:w w:val="100"/>
      <w:kern w:val="0"/>
      <w:position w:val="-1"/>
      <w:sz w:val="28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caption">
    <w:name w:val="caption"/>
    <w:basedOn w:val="Normal"/>
    <w:next w:val="caption"/>
    <w:autoRedefine w:val="0"/>
    <w:hidden w:val="0"/>
    <w:qFormat w:val="0"/>
    <w:pPr>
      <w:widowControl w:val="1"/>
      <w:suppressLineNumbers w:val="1"/>
      <w:suppressAutoHyphens w:val="0"/>
      <w:bidi w:val="0"/>
      <w:spacing w:after="120" w:before="12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i w:val="1"/>
      <w:iCs w:val="1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Index">
    <w:name w:val="Index"/>
    <w:basedOn w:val="Normal"/>
    <w:next w:val="Index"/>
    <w:autoRedefine w:val="0"/>
    <w:hidden w:val="0"/>
    <w:qFormat w:val="0"/>
    <w:pPr>
      <w:widowControl w:val="1"/>
      <w:suppressLineNumbers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caption1">
    <w:name w:val="caption1"/>
    <w:basedOn w:val="Normal"/>
    <w:next w:val="caption1"/>
    <w:autoRedefine w:val="0"/>
    <w:hidden w:val="0"/>
    <w:qFormat w:val="0"/>
    <w:pPr>
      <w:widowControl w:val="1"/>
      <w:suppressLineNumbers w:val="1"/>
      <w:suppressAutoHyphens w:val="0"/>
      <w:bidi w:val="0"/>
      <w:spacing w:after="120" w:before="12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i w:val="1"/>
      <w:iCs w:val="1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Абзацсписка">
    <w:name w:val="Абзац списка"/>
    <w:basedOn w:val="Normal"/>
    <w:next w:val="Абзацсписка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="720" w:right="0" w:leftChars="-1" w:rightChars="0" w:firstLine="0" w:firstLineChars="-1"/>
      <w:contextualSpacing w:val="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Текстпримечания">
    <w:name w:val="Текст примечания"/>
    <w:basedOn w:val="Normal"/>
    <w:next w:val="Текстпримечания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Темапримечания">
    <w:name w:val="Тема примечания"/>
    <w:basedOn w:val="Текстпримечания"/>
    <w:next w:val="Текстпримечания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b w:val="1"/>
      <w:bCs w:val="1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Текствыноски">
    <w:name w:val="Текст выноски"/>
    <w:basedOn w:val="Normal"/>
    <w:next w:val="Текствыноски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ahoma" w:cs="Tahoma" w:eastAsia="Times New Roman" w:hAnsi="Tahoma"/>
      <w:w w:val="100"/>
      <w:kern w:val="0"/>
      <w:position w:val="-1"/>
      <w:sz w:val="16"/>
      <w:szCs w:val="16"/>
      <w:effect w:val="none"/>
      <w:vertAlign w:val="baseline"/>
      <w:cs w:val="0"/>
      <w:em w:val="none"/>
      <w:lang w:bidi="ar-SA" w:eastAsia="zh-CN" w:val="ru-RU"/>
    </w:rPr>
  </w:style>
  <w:style w:type="paragraph" w:styleId="Обычный(веб)">
    <w:name w:val="Обычный (веб)"/>
    <w:basedOn w:val="Normal"/>
    <w:next w:val="Обычный(веб)"/>
    <w:autoRedefine w:val="0"/>
    <w:hidden w:val="0"/>
    <w:qFormat w:val="0"/>
    <w:pPr>
      <w:widowControl w:val="1"/>
      <w:suppressAutoHyphens w:val="0"/>
      <w:bidi w:val="0"/>
      <w:spacing w:after="280" w:before="28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uk-UA"/>
    </w:rPr>
  </w:style>
  <w:style w:type="paragraph" w:styleId="СтандартныйHTML">
    <w:name w:val="Стандартный HTML"/>
    <w:basedOn w:val="Normal"/>
    <w:next w:val="СтандартныйHTML"/>
    <w:autoRedefine w:val="0"/>
    <w:hidden w:val="0"/>
    <w:qFormat w:val="0"/>
    <w:pPr>
      <w:widowControl w:val="1"/>
      <w:tabs>
        <w:tab w:val="left" w:leader="none" w:pos="916"/>
        <w:tab w:val="left" w:leader="none" w:pos="1832"/>
        <w:tab w:val="left" w:leader="none" w:pos="2748"/>
        <w:tab w:val="left" w:leader="none" w:pos="3664"/>
        <w:tab w:val="left" w:leader="none" w:pos="4580"/>
        <w:tab w:val="left" w:leader="none" w:pos="5496"/>
        <w:tab w:val="left" w:leader="none" w:pos="6412"/>
        <w:tab w:val="left" w:leader="none" w:pos="7328"/>
        <w:tab w:val="left" w:leader="none" w:pos="8244"/>
        <w:tab w:val="left" w:leader="none" w:pos="9160"/>
        <w:tab w:val="left" w:leader="none" w:pos="10076"/>
        <w:tab w:val="left" w:leader="none" w:pos="10992"/>
        <w:tab w:val="left" w:leader="none" w:pos="11908"/>
        <w:tab w:val="left" w:leader="none" w:pos="12824"/>
        <w:tab w:val="left" w:leader="none" w:pos="13740"/>
        <w:tab w:val="left" w:leader="none" w:pos="14656"/>
      </w:tabs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Courier New" w:cs="Courier New" w:eastAsia="Times New Roman" w:hAnsi="Courier New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Основнойтекст4">
    <w:name w:val="Основной текст4"/>
    <w:basedOn w:val="Normal"/>
    <w:next w:val="Основнойтекст4"/>
    <w:autoRedefine w:val="0"/>
    <w:hidden w:val="0"/>
    <w:qFormat w:val="0"/>
    <w:pPr>
      <w:widowControl w:val="1"/>
      <w:shd w:color="auto" w:fill="ffffff" w:val="clear"/>
      <w:suppressAutoHyphens w:val="0"/>
      <w:bidi w:val="0"/>
      <w:spacing w:after="0" w:before="3840" w:line="240" w:lineRule="atLeast"/>
      <w:ind w:left="0" w:right="0" w:leftChars="-1" w:rightChars="0" w:hanging="400" w:firstLineChars="-1"/>
      <w:jc w:val="center"/>
      <w:textDirection w:val="btLr"/>
      <w:textAlignment w:val="top"/>
      <w:outlineLvl w:val="0"/>
    </w:pPr>
    <w:rPr>
      <w:rFonts w:ascii="Times New Roman" w:cs="Times New Roman" w:eastAsia="Times New Roman" w:hAnsi="Times New Roman"/>
      <w:color w:val="000000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BodyTextIndent">
    <w:name w:val="Body Text Indent"/>
    <w:basedOn w:val="Normal"/>
    <w:next w:val="BodyTextIndent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="360" w:right="0" w:leftChars="-1" w:rightChars="0" w:firstLine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8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Основнойтекстсотступом21">
    <w:name w:val="Основной текст с отступом 21"/>
    <w:basedOn w:val="Normal"/>
    <w:next w:val="Основнойтекстсотступом21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="300" w:right="0" w:leftChars="-1" w:rightChars="0" w:firstLine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8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Основнойтекстсотступом31">
    <w:name w:val="Основной текст с отступом 31"/>
    <w:basedOn w:val="Normal"/>
    <w:next w:val="Основнойтекстсотступом31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="1020" w:right="0" w:leftChars="-1" w:rightChars="0" w:firstLine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8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Список21">
    <w:name w:val="Список 21"/>
    <w:basedOn w:val="Normal"/>
    <w:next w:val="Список21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="566" w:right="0" w:leftChars="-1" w:rightChars="0" w:hanging="283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Продолжениесписка21">
    <w:name w:val="Продолжение списка 21"/>
    <w:basedOn w:val="Normal"/>
    <w:next w:val="Продолжениесписка21"/>
    <w:autoRedefine w:val="0"/>
    <w:hidden w:val="0"/>
    <w:qFormat w:val="0"/>
    <w:pPr>
      <w:widowControl w:val="1"/>
      <w:suppressAutoHyphens w:val="0"/>
      <w:bidi w:val="0"/>
      <w:spacing w:after="120" w:before="0" w:line="1" w:lineRule="atLeast"/>
      <w:ind w:left="566" w:right="0" w:leftChars="-1" w:rightChars="0" w:firstLine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Список31">
    <w:name w:val="Список 31"/>
    <w:basedOn w:val="Normal"/>
    <w:next w:val="Список31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="849" w:right="0" w:leftChars="-1" w:rightChars="0" w:hanging="283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Список41">
    <w:name w:val="Список 41"/>
    <w:basedOn w:val="Normal"/>
    <w:next w:val="Список41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="1132" w:right="0" w:leftChars="-1" w:rightChars="0" w:hanging="283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Основнойтекстсотступом2">
    <w:name w:val="Основной текст с отступом 2"/>
    <w:basedOn w:val="Normal"/>
    <w:next w:val="Основнойтекстсотступом2"/>
    <w:autoRedefine w:val="0"/>
    <w:hidden w:val="0"/>
    <w:qFormat w:val="0"/>
    <w:pPr>
      <w:widowControl w:val="1"/>
      <w:suppressAutoHyphens w:val="0"/>
      <w:bidi w:val="0"/>
      <w:spacing w:after="120" w:before="0" w:line="480" w:lineRule="auto"/>
      <w:ind w:left="283" w:right="0" w:leftChars="-1" w:rightChars="0" w:firstLine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uk-UA"/>
    </w:rPr>
  </w:style>
  <w:style w:type="paragraph" w:styleId="tj">
    <w:name w:val="tj"/>
    <w:basedOn w:val="Normal"/>
    <w:next w:val="tj"/>
    <w:autoRedefine w:val="0"/>
    <w:hidden w:val="0"/>
    <w:qFormat w:val="0"/>
    <w:pPr>
      <w:widowControl w:val="1"/>
      <w:suppressAutoHyphens w:val="0"/>
      <w:bidi w:val="0"/>
      <w:spacing w:after="280" w:before="28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rvps2">
    <w:name w:val="rvps2"/>
    <w:basedOn w:val="Normal"/>
    <w:next w:val="rvps2"/>
    <w:autoRedefine w:val="0"/>
    <w:hidden w:val="0"/>
    <w:qFormat w:val="0"/>
    <w:pPr>
      <w:widowControl w:val="1"/>
      <w:suppressAutoHyphens w:val="0"/>
      <w:bidi w:val="0"/>
      <w:spacing w:after="280" w:before="28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HeaderandFooter">
    <w:name w:val="Header and Footer"/>
    <w:basedOn w:val="Normal"/>
    <w:next w:val="HeaderandFooter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header">
    <w:name w:val="header"/>
    <w:basedOn w:val="HeaderandFooter"/>
    <w:next w:val="header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footer">
    <w:name w:val="footer"/>
    <w:basedOn w:val="HeaderandFooter"/>
    <w:next w:val="footer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Subtitle">
    <w:name w:val="Subtitle"/>
    <w:basedOn w:val="Normal"/>
    <w:next w:val="Normal"/>
    <w:pPr>
      <w:widowControl w:val="1"/>
      <w:spacing w:after="0" w:before="0" w:line="480" w:lineRule="auto"/>
      <w:jc w:val="center"/>
    </w:pPr>
    <w:rPr>
      <w:rFonts w:ascii="Times New Roman" w:cs="Times New Roman" w:eastAsia="Times New Roman" w:hAnsi="Times New Roman"/>
      <w:b w:val="1"/>
      <w:bCs w:val="1"/>
      <w:sz w:val="24"/>
      <w:szCs w:val="24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3.xml"/><Relationship Id="rId12" Type="http://schemas.openxmlformats.org/officeDocument/2006/relationships/footer" Target="footer2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o6J7tkmfmuDc53R2MzHSEV1rQA==">CgMxLjAyDmgubG94bWN6YXFvZTJ1Mg5oLjh5NTVsaG5ycWt4ajIOaC5oZzMwdDBxYmJvb3M4AHIhMWtpSlVoVlN6UGwxSXp3al92c3JYUzM3N1ZTZ283RWg5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2018-05-14T18:51:00Z</dcterms:created>
  <dc:creator>Автор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str>15.0000</vt:lpstr>
  </property>
</Properties>
</file>