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 w:val="center" w:leader="none" w:pos="4677"/>
          <w:tab w:val="right" w:leader="none" w:pos="9355"/>
        </w:tabs>
        <w:spacing w:after="0" w:before="0" w:line="240" w:lineRule="auto"/>
        <w:ind w:left="0" w:right="0" w:firstLine="0"/>
        <w:jc w:val="center"/>
        <w:rPr>
          <w:rFonts w:ascii="Calibri" w:cs="Calibri" w:eastAsia="Calibri" w:hAnsi="Calibri"/>
          <w:b w:val="1"/>
          <w:bCs w:val="1"/>
          <w:i w:val="0"/>
          <w:iCs w:val="0"/>
          <w:smallCaps w:val="0"/>
          <w:strike w:val="0"/>
          <w:color w:val="000000"/>
          <w:sz w:val="40"/>
          <w:szCs w:val="4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0"/>
          <w:szCs w:val="40"/>
          <w:u w:val="none"/>
          <w:shd w:fill="auto" w:val="clear"/>
          <w:vertAlign w:val="baseline"/>
          <w:rtl w:val="0"/>
        </w:rPr>
        <w:tab/>
        <w:tab/>
        <w:tab/>
        <w:t>ОБЩЕСТВО С ОГРАНИЧЕННОЙ ОТВЕТСТВЕННОСТЬЮ</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 w:val="center" w:leader="none" w:pos="4677"/>
          <w:tab w:val="right" w:leader="none" w:pos="9355"/>
        </w:tabs>
        <w:spacing w:after="0" w:before="0" w:line="240" w:lineRule="auto"/>
        <w:ind w:left="0" w:right="0" w:firstLine="0"/>
        <w:jc w:val="center"/>
        <w:rPr>
          <w:rFonts w:ascii="Calibri" w:cs="Calibri" w:eastAsia="Calibri" w:hAnsi="Calibri"/>
          <w:b w:val="1"/>
          <w:bCs w:val="1"/>
          <w:i w:val="0"/>
          <w:iCs w:val="0"/>
          <w:smallCaps w:val="0"/>
          <w:strike w:val="0"/>
          <w:color w:val="000000"/>
          <w:sz w:val="40"/>
          <w:szCs w:val="4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0"/>
          <w:szCs w:val="40"/>
          <w:u w:val="none"/>
          <w:shd w:fill="auto" w:val="clear"/>
          <w:vertAlign w:val="baseline"/>
          <w:rtl w:val="0"/>
        </w:rPr>
        <w:tab/>
        <w:tab/>
        <w:tab/>
        <w:t>«Название»</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Инструкция №2</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для проведения инструктажа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на I группу по электробезопасности</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2026</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left" w:leader="none" w:pos="810"/>
          <w:tab w:val="center" w:leader="none" w:pos="4677"/>
          <w:tab w:val="right" w:leader="none" w:pos="9355"/>
        </w:tabs>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 w:val="center" w:leader="none" w:pos="4677"/>
          <w:tab w:val="right" w:leader="none" w:pos="9355"/>
        </w:tabs>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ab/>
        <w:tab/>
        <w:tab/>
        <w:t>ОБЩЕСТВО С ОГРАНИЧЕННОЙ ОТВЕТСТВЕННОСТЬЮ</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 w:val="center" w:leader="none" w:pos="4677"/>
          <w:tab w:val="right" w:leader="none" w:pos="9355"/>
        </w:tabs>
        <w:spacing w:after="12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ab/>
        <w:tab/>
        <w:tab/>
        <w:t>«Название»</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УТВЕРЖДЕНО:</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Приказ генерального директора</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ООО «Название»</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от «___» _____________ 2026 г.</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 ________</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ffffff" w:val="clear"/>
        <w:spacing w:after="120" w:before="0" w:line="245"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ffffff" w:val="clear"/>
        <w:spacing w:after="120" w:before="0" w:line="245"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5"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ИНСТРУКЦИЯ №2</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для проведения инструктажа на I группу по электробезопасности</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pStyle w:val="Heading2"/>
        <w:numPr>
          <w:ilvl w:val="1"/>
          <w:numId w:val="1"/>
        </w:numPr>
        <w:spacing w:after="120" w:before="0" w:line="245" w:lineRule="auto"/>
        <w:ind w:left="0" w:firstLine="0"/>
        <w:rPr>
          <w:b w:val="1"/>
          <w:bCs w:val="1"/>
          <w:sz w:val="24"/>
          <w:szCs w:val="24"/>
        </w:rPr>
      </w:pPr>
      <w:r w:rsidDel="00000000" w:rsidR="00000000" w:rsidRPr="00000000">
        <w:rPr>
          <w:rFonts w:ascii="Calibri" w:cs="Calibri" w:eastAsia="Calibri" w:hAnsi="Calibri"/>
          <w:b w:val="1"/>
          <w:bCs w:val="1"/>
          <w:sz w:val="24"/>
          <w:szCs w:val="24"/>
          <w:rtl w:val="0"/>
        </w:rPr>
        <w:t>1. Общие положения</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1.1. Действие этой инструкции распространяется на всех работников ООО «Название» (далее – предприятие), которые в своей работе проводят включение и отключение любого электрического оборудования или устройств, работают с ручными электрическими машинами и другими переносными бытовыми и промышленными электроприборами, или, работа которых связана с эксплуатацией электроприборов, во время которой может возникнуть электрическая техника.</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 Инструкция разработана на основе приказа Государственного комитета Украины по надзору за охраной труда № 132 «О Порядке обработки и утверждения работодателем действующих на предприятии нормативных актов по охране труда», НПАОП 0.00-4.15-98 «Положение о разработке инструкций по охране труда», НПАОП 40.1-1.21-98 «Правил безопасной эксплуатации электроустановок потребителей» (далее – ПБЭЭС), Правил технической эксплуатации электроустановок потребителей (далее – ПТЭЭС) и других нормативно - правовых актов по охране труда.</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1.3. Работникам, производящим включение и отключение любого электрического оборудования или устройств, работают с ручными электрическими машинами и другими переносными бытовыми и промышленными электроприборами (далее – электропотребителями), или работа которых связана с эксплуатацией электроприборов, во время которой может возникнуть опасность поражения электрическим током присваивается I квалификационная группа.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1.4. К лицам первой квалификационной группы по электробезопасности относятся также работники, которые убирают помещения, где установлены компьютеры и другая оргтехника.</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1.5. Присвоение I квалификационной группы производится проведением инструктажа по электробезопасности.</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Для получения I группы работники должны иметь четкое представление об опасности, связанной с использованием электрического тока, знать меры безопасности при работе с эксплуатируемым электрооборудованием, а также иметь практические навыки оказания первой помощи.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1.6. Завершается проведение инструктажа по электробезопасности проверкой знаний посредством устного опроса. Знание проверяет лицо, проводившее инструктаж. Присвоение I квалификационной группы производится ответственным за электрохозяйство (с группой по электробезопасности не ниже IV), или электротехническим работником с III группой по электробезопасности по распоряжению работника, ответственного за электрохозяйство).</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1.7. Присвоение I квалификационной группы фиксируется в журнале инструктажей по вопросам охраны труда с обязательными подписями лиц, инструктированных и инструктированных.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1.8. Обязанности и меры безопасности для неэлектротехнического персонала, которому присваивается I группа по электробезопасности, регламентируется соответствующими должностными инструкциями и инструкциями по охране труда в соответствии с занимаемой должностью и видом выполняемой работы.</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1.9. Минимальный стаж работы в электроустановках и издание удостоверений работникам группы I не требуются.</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1.10. Опасными и вредными факторами для работника может быть поражение электрическим током:</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при непосредственном прикосновении к токоведущим частям находящихся под напряжением электроустановок;</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при прикосновении к металлическим частям установки, случайно находящейся под напряжением;</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при поражении, вызванном «шаговым напряжением», возникшим в местах растекания тока в земле (при обрыве проводов воздушной сети) кабелей, находящихся под землей и т.п.</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1.11. Действие электрического тока на живую ткань таково: проходя через живой организм электрический ток влияет на него и оказывает в нем термическое, электролитическое и биологическое действие.</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1.11.1. Термическое действие проявляется в ожогах, повреждении кровеносных сосудов, сердца, мозга и других органов и вызывает у них функциональные расстройства.</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1.11.2. Электролитическое действие проявляется в разложении органических жидкостей, в том числе крови, что приводит к значительным нарушениям их физико-химического состава.</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1.11.3. Биологическое действие выражается главным образом в нарушении внутренних биоэлектрических процессов, присущих нормальному организму и не связанных с жизненными функциями. Например, при взаимодействии с биологическими токами организма, внешний ток может нарушить нормальный характер их воздействия на ткани и вызвать самопринудительные сокращения мышц.</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1.12. Основных видов поражения электрическим током являются три:</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электрические травмы;</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¦электрические удары;</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Электрический шок.</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Электрическая травма представляет собой местное поражение тканей и органов электрическим током: электрические ожоги, электрометаллизацию кожи, поражение глаз электрической дугой.</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1.12.1.Электрический ожог – это повреждение поверхности тела или внутренних органов под действием электрической дуги или больших токов, проходящих через тело человека. Ожоги бывают двух видов: токовый (или контактный) и дуговой. Токовой ожог обусловлен прохождением тока непосредственно через тело человека в результате прикосновения к токоведущей части. Токовой ожог – следствие превращения электрической энергии в тепловую, как правило, это ожог кожи, потому что кожа человека имеет во много раз большее электрическое сопротивление, чем другие ткани тела. Точечные ожоги возникают при работе в электроустановках с небольшим напряжением /не выше 1 кВ/ и являются в большинстве случаев ожогами I или II степени; впрочем, иногда возникают и более тяжелые ожоги. При более высоких напряжениях между токоведущей частью и телом человека или между токоведущими частями образуется электрическая дуга, которая и вызывает возникновение ожога другого вида-дугового. Дуговой ожог обусловлен действием на тело электрической дуги, имеющей высокую температуру – более 35000 С и большую энергию. Такой ожог возникает обычно при работе в электроустановках высокого напряжения и имеет тяжелые последствия – ожоги III или IV степени.</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1.12.2. Электрометаллизация может произойти при коротких замыканиях, отключениях разъединителей и рубильников под нагрузкой. Со временем больная кожа сходит, пораженный участок приобретает нормальный вид, исчезают болезненные ощущения.</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1.12.3. При поражении глаз (электрофтальмия) лечение может оказаться длительным и сложным, а в некоторых случаях пострадавший может даже избавиться от зрения. Поэтому работы, при выполнении которых возможно возникновение электрической дуги, должны выполняться в защитных очках. Одежда работающего должна быть застегнута на все пуговицы, воротник закрыт, а рукава опушены и застегнуты.</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1.13. При поражении током могут возникать механические повреждения. Механические повреждения возникают вследствие резких самопроизвольных сокращений мышц под действием тока, проходящего через тело человека. В результате может произойти разрыв кожи, кровеносных сосудов, а также вывихи суставов и даже переломы костей.</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1.14. При поражении электрическим током, основными важными факторами, характеризующими последствия поражения являются:</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путь прохождения через тело человека;</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время его действия.</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1.15. Во всех случаях поражение электрическим током необходимо сообщить непосредственному руководителю и обратиться к врачу.</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1.16. По степени физиологического воздействия можно выделить следующие поражающие токи:</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0,6 – 1,5 мА при переменном токе, частотой 50 Гц (5 – 7 мА при постоянном токе) – пороговый ощутимый ток (т.е. то наименьшее значение тока, которое человек начинает ощущать);</w:t>
      </w:r>
    </w:p>
    <w:p w:rsidR="00000000" w:rsidDel="00000000" w:rsidP="00000000" w:rsidRDefault="00000000" w:rsidRPr="00000000" w14:paraId="000000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 10 мА при переменном токе, частотой 50 Гц (30 – 40 мА при постоянном токе) – отпускающий ток. У человека появляются спазматические сокращения мышц и сильные боли в пальцах и кистях рук. Руки тяжело, но еще можно оторвать от токопроводящих частей;</w:t>
      </w:r>
    </w:p>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10 – 15 мА при переменном токе, частотой 50 Гц (50 – 80 мА при постоянном токе) – пороговый неотпускающий (приковывающий) ток, когда из-за судорожного сокращения рук человек самостоятельно не может освободиться от токопроводящих частей;</w:t>
      </w:r>
    </w:p>
    <w:p w:rsidR="00000000" w:rsidDel="00000000" w:rsidP="00000000" w:rsidRDefault="00000000" w:rsidRPr="00000000" w14:paraId="0000004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100 мА при переменном токе, частотой 50 Гц (300 мА при постоянном токе) – пороговый фибрилляционный ток, действие которого при продолжительности более 0,5 секунды вызывает остановку дыхания и фибрилляцию сердца (хаотическое разновременное сокращение волокон сердечной мышцы – не может перемешиваться). Верхним пределом фибрилляционного тока является ток 5 А. Ток свыше 5 А, как при постоянном напряжении, так и при частоте 50 Гц фибрилляцию сердца не вызывает. В результате его действия возникает остановка сердца, минуя состояние фибрилляции.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1.17. На опасность и последствия поражения током влияет уровень тока. При невысоких напряжениях (до 100 В) постоянный ток примерно в 3-4 раза менее опасен чем переменный частотой 50 Гц; при напряжениях 400-500В опасность их уравнивается, а при более высоких напряжениях постоянный ток даже опаснее переменного.</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1.18. Частота тока также оказывает влияние на опасность поражения человека. При увеличении частоты тока до 50 Гц опасность поражения несколько увеличивается, а при частоте свыше 50 Гц опасность поражения уменьшается. Токи высокой частоты сохраняют опасность ожогов.</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1.19. Организм человека можно рассматривать как включённый в электрическое поле проводник с определенным электрическим сопротивлением. Строение организма человека из разных клеток и растворов солей определяет его разное электрическое сопротивление.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Проводимость тканей тела человека обусловлена ​​физико-химическими, биохимическими и биофизическими явлениями. Благодаря этому сопротивление тела человека электрическому току является величиной нелинейной и нестабильной. Тело человека является отличным проводником электротока. Ток через тело человека протекает по пути наименьшего сопротивления, которое не всегда совпадает с кратчайшим геометрическим путем. Это объясняется значительной разницей удельных сопротивлений разных тканей тела человека.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Сила тока И, проходящая через тело человека, зависит от напряжения U и сопротивления тела человека Rтл, которое условно считается активным: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bscript"/>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subscript"/>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I=U/Rтл</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subscript"/>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Считается, что сопротивление тела человека состоит из наружного сопротивления (сопротивления кожи) в местах контакта и внутреннего сопротивления (сопротивления внутренних тканей). Внутреннее сопротивление у всех людей примерно одинаковое и составляет 600 – 800 Ом. Наружное сопротивление тела величина непостоянна. Он зависит от конкретных условий и может изменяться в пределах от нескольких сотен до нескольких мегом. Из этого можно заключить, что сопротивление тела человека определяется в основном величиной внешнего сопротивления, а конкретно – состоянием кожи рук толщиной всего лишь 0,2 мм (в первую очередь ее внешним слоем – эпидермисом). Кожа имеет большое удельное сопротивление, особенно верхний роговой слой, состоящий из отмерших орогевших клеток, лишенных кровеносных сосудов и нервов. Если кожа сухая, чистая, без повреждений, то сопротивление тела человека колеблется от 500 до 500000 Ом. Сопротивление увлажненной загрязненной кожи резко уменьшается, значительно повышая опасность поражения. При расчетах защитных устройств сопротивление тела человека переменному току промышленной частоты принимается 1000 Ом.</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1.19.1. Факторы неэлектрического характера.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Психофизиологическое состояние человека</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Индивидуальные особенности человека оказывают значительное влияние на тяжесть поражения при электротравмах. Например, ток, неотпускающий для одного человека, может быть пороговым для другого. Характер действия тока одних и тех же параметров зависит от массы человека и его физического развития. Для женщин пороговое значение тока примерно в 1,5 раза ниже, чем у мужчин. Степень воздействия тока зависит от состояния нервной системы, депрессии, болезни (особенно заболеваний кожи, сердечно-сосудистой и нервной систем и т.п.). Кроме того, подмечено, что пьяный человек значительно чувствительнее к протекающему току. Важную роль играет психологическое настроение человека. Если человек подготовлен к восприятию электрического удара, степень опасности резко уменьшается, в то время как неожиданный удар приводит к более тяжелым последствиям. Установлено, что поражение электрическим током возможно только в состоянии полного покоя сердца человека, когда нет сжатия (систола) или расслабления (диастола) желудочков сердца и предсердий. Поэтому в коротком промежутке времени воздействие тока может не совпадать с фазой полного расслабления, однако все увеличивающее темп работы сердца способствует повышению вероятности остановки сердца при ударе током любой продолжительности. К таким причинам следует отнести: усталость, возбуждение, голод, жажду, испуг, принятие алкоголя, наркотиков, некоторых лекарств, курение, болезни и т.д.</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Продолжительность действия тока.</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Более продолжительное протекание тока через тело человека увеличивает тяжесть поражения, поскольку с ростом времени протекания тока сопротивление тела уменьшается (за счет увлажнения кожи от пота), величина тока повышается и со временем защитные силы организма, противостоящие действию электрического тока, иссякают.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Путь («петля») тока через тело человека.</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При расследовании несчастных случаев, связанных с действием электрического тока, прежде всего, необходимо выяснить, каким путем протекал ток. Направление тока через тело человека оказывает существенное влияние на следствие поражения. Человек может прикоснуться к токоведущим частям (или металлическим нетоковедущим частям, которые могут оказаться под напряжением) какими угодно частями тела. Отсюда – многообразие возможных путей тока. Опасность поражения особенно велика, если ток, проходящий сквозь жизненно важные органы (сердце, легкие, головной мозг), влияет непосредственно на эти органы. Если ток не проходит через эти органы, то его действие на них только рефлекторное и вероятность поражения уменьшается. Пути тока по телу человека называют "петлями" тока.</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Наиболее вероятными признаны следующие петли тока:</w:t>
      </w:r>
    </w:p>
    <w:p w:rsidR="00000000" w:rsidDel="00000000" w:rsidP="00000000" w:rsidRDefault="00000000" w:rsidRPr="00000000" w14:paraId="0000005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«Правая рука – ноги» (20% случаев поражения);</w:t>
      </w:r>
    </w:p>
    <w:p w:rsidR="00000000" w:rsidDel="00000000" w:rsidP="00000000" w:rsidRDefault="00000000" w:rsidRPr="00000000" w14:paraId="0000005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«Левая рука – ноги» (17 % случаев поражения);</w:t>
      </w:r>
    </w:p>
    <w:p w:rsidR="00000000" w:rsidDel="00000000" w:rsidP="00000000" w:rsidRDefault="00000000" w:rsidRPr="00000000" w14:paraId="0000005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«Обе руки – ноги» (12% случаев поражения);</w:t>
      </w:r>
    </w:p>
    <w:p w:rsidR="00000000" w:rsidDel="00000000" w:rsidP="00000000" w:rsidRDefault="00000000" w:rsidRPr="00000000" w14:paraId="0000005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«Председатель – ноги» (5 % случаев поражения);</w:t>
      </w:r>
    </w:p>
    <w:p w:rsidR="00000000" w:rsidDel="00000000" w:rsidP="00000000" w:rsidRDefault="00000000" w:rsidRPr="00000000" w14:paraId="0000006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«Рука – рука» (40% случаев поражения);</w:t>
      </w:r>
    </w:p>
    <w:p w:rsidR="00000000" w:rsidDel="00000000" w:rsidP="00000000" w:rsidRDefault="00000000" w:rsidRPr="00000000" w14:paraId="0000006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«Нога – нога» (6% случаев поражения).</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Все петли, кроме последней, называются "большими" или "полными" петлями. Они наиболее опасны, поскольку при этом ток захватывает область сердца и через него протекает 8 – 12 % от полного значения величины тока. Петля «нога – нога» называется «малой», через сердце протекает всего 0,4% от полного тока. Эта петля возникает, когда человек оказывается в зоне растекания тока, попадая под шаговое напряжение. Шаговым называется напряжение между двумя точками земли, обусловленное растеканием тока в земле, при одновременном касании их ногами человека. При этом чем шире шаг, тем больший ток протекает через ноги. Такой путь тока не несет прямой опасности для жизни, однако под его действием человек может упасть и тогда путь протекания тока станет опасным для жизни. Для защиты от шагового напряжения служат дополнительные средства защиты – диэлектрические боты, диэлектрические коврики. В случае, когда использование этих средств невозможно, следует покидать зону растекания короткими шагами (с минимальным расстоянием между ног). Безопасным также является передвижение по сухой доске или другим сухим предметам, не производящим ток.</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1.20. Окружающая среда в значительной степени определяет результат действия электрического тока на человека. Сопротивление перегретому организму снижается, поэтому с повышением температуры тяжесть поражения током повышается. Опасность поражения электрическим током возрастает также с повышением влажности и загрязненности воздуха.</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Влажность, токопроводящая пыль, едкий пар и газы разрушительно действуют на изоляцию электрооборудования, снижая ее сопротивление. При этом возникает потенциальная опасность перехода напряжения на конструктивные элементы электрооборудования (корпуса, станины, кожухи и т.п.), к которым прикасаются люди.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1.21. По условиям безопасности электроустановки подлежат две категории: напряжением до 1000 В и выше 1000 В.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1.22. В случаях травмирования и неисправностей в работе оборудования работники должны немедленно прекратить работу и сообщить своему непосредственному руководителю о случившемся оказать себе или другому работнику первую первую помощь и организовать, при необходимости, транспортировку пострадавшего в учреждение здравоохранения.</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1.23. Работник должен:</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выполнять правила внутреннего трудового распорядка;</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помнить о личной ответственности за выполнение правил охраны труда;</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уметь оказывать первую помощь пострадавшим в случае несчастных случаев;</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уметь пользоваться первичными средствами пожаротушения;</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заботиться о личной безопасности и здоровье, а также о безопасности и здоровье окружающих в процессе выполнения любых работ или при нахождении на территории учреждения;</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знать и выполнять требования инструкций по охране труда и по видам работ на своем рабочем месте;</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знать и исполнять обязанности по охране труда, в том числе:</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вовремя начинать и заканчивать работу;</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соблюдать расписание технологического (для работников ЦНАП) и обеденного перерывов;</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соблюдать правила делового этикета;</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сотрудничать с руководством предприятия в деле организации безопасных и безвредных условий труда;</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лично принимать возможные меры по устранению любой ситуации, которая создает угрозу ее жизни или здоровью или окружающим ее людям и окружающей среде.</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1.24. Все помещения по степени опасности поражения людей электрическим током делятся на три класса:</w:t>
      </w:r>
    </w:p>
    <w:p w:rsidR="00000000" w:rsidDel="00000000" w:rsidP="00000000" w:rsidRDefault="00000000" w:rsidRPr="00000000" w14:paraId="0000007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помещение без повышенной опасности;</w:t>
      </w:r>
    </w:p>
    <w:p w:rsidR="00000000" w:rsidDel="00000000" w:rsidP="00000000" w:rsidRDefault="00000000" w:rsidRPr="00000000" w14:paraId="0000007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помещение с повышенной опасностью;</w:t>
      </w:r>
    </w:p>
    <w:p w:rsidR="00000000" w:rsidDel="00000000" w:rsidP="00000000" w:rsidRDefault="00000000" w:rsidRPr="00000000" w14:paraId="0000007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особо опасные помещения.</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Помещения без повышенной опасности характеризуются нормальной влажностью и температурой воздуха, отсутствием пыли, наличием нетокопроводного (изолированного) пола. У них отсутствуют признаки двух других классов. В большинстве случаев к помещениям без повышенной опасности принадлежат кабинеты, залы, лаборатории, приборные участки машиностроительных заводов. Монтаж электрических устройств можно производить, применяя проволоку без повышенной изоляции с установкой любых выключателей, штепсельных розеток и светильников.</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Помещения с повышенной опасностью характеризуются наличием хотя бы одного из следующих признаков:</w:t>
      </w:r>
    </w:p>
    <w:p w:rsidR="00000000" w:rsidDel="00000000" w:rsidP="00000000" w:rsidRDefault="00000000" w:rsidRPr="00000000" w14:paraId="0000007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повышенная температура (температура воздуха длительное время превышает 35 °С или кратковременно превышает 40 °С независимо от времени года и различных тепловых излучений);</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7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повышенная (более 75%) относительная влажность воздуха;</w:t>
      </w:r>
    </w:p>
    <w:p w:rsidR="00000000" w:rsidDel="00000000" w:rsidP="00000000" w:rsidRDefault="00000000" w:rsidRPr="00000000" w14:paraId="0000007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наличие токопроводящей пыли (металлической, угольной и т.п.) на оборудовании и проводниках;</w:t>
      </w:r>
    </w:p>
    <w:p w:rsidR="00000000" w:rsidDel="00000000" w:rsidP="00000000" w:rsidRDefault="00000000" w:rsidRPr="00000000" w14:paraId="0000007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токопроводящий пол (металлический, земляной, железобетонный, кирпичный и т.п.);</w:t>
      </w:r>
    </w:p>
    <w:p w:rsidR="00000000" w:rsidDel="00000000" w:rsidP="00000000" w:rsidRDefault="00000000" w:rsidRPr="00000000" w14:paraId="0000007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возможность одновременного прикосновения человека к металлоконструкции здания, не имеющего сообщения с землей, и технологического аппарата или механизмов, с одной стороны, и к металлическим корпусам электрооборудования – с другой.</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В эту группу помещений входят складские неотапливаемые помещения, механические цеха и участки с нормальной температурой, влажностью, без выделения пыли, но с токопроводящим полом.</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Особенно опасные помещения характеризуются наличием хотя бы одного из следующих признаков:</w:t>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особенная сырость (относительная влажность воздуха около 100%, когда потолок, стены, пол и предметы в влажном помещении);</w:t>
      </w:r>
    </w:p>
    <w:p w:rsidR="00000000" w:rsidDel="00000000" w:rsidP="00000000" w:rsidRDefault="00000000" w:rsidRPr="00000000" w14:paraId="000000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химически активная или органическая среда (помещения, в которых постоянно или в течение длительного времени содержится агрессивный пар, газы, жидкости, образуются отложения или плесень, разрушающие изоляцию и токоведущие части электрооборудования);</w:t>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одновременное наличие двух или более признаков, присущих помещению с повышенной опасностью.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Электроустановки, эксплуатируемые на открытом воздухе или под навесом, считаются электроустановками, расположенными в особо опасных помещениях.</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Для особо опасных помещений нормативными документами предусматривается раздельная прокладка проволоки с качественной изоляцией, специальной конструкции выключатели, электродвигатели, пусковая и осветительная арматура.</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Класс помещений по опасности поражения током учитывают при выборе допустимого напряжения переносных светильников, которое в помещениях без повышенной опасности составляет 42 В, в помещениях с повышенной опасностью – 24 В, а в особо опасных помещениях – 12 В.</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1.25. Техническими мерами, которыми достигается защита человека от действия электрического тока, являются:</w:t>
      </w:r>
    </w:p>
    <w:p w:rsidR="00000000" w:rsidDel="00000000" w:rsidP="00000000" w:rsidRDefault="00000000" w:rsidRPr="00000000" w14:paraId="0000008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hyperlink r:id="rId7">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электрическая изоляция, ее контроль и профилактика повреждения;</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8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защита от случайного прикосновения к токоведущим частям;</w:t>
      </w:r>
    </w:p>
    <w:p w:rsidR="00000000" w:rsidDel="00000000" w:rsidP="00000000" w:rsidRDefault="00000000" w:rsidRPr="00000000" w14:paraId="0000008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защитное заземление, зануление, уравнивание электрических потенциалов;</w:t>
      </w:r>
    </w:p>
    <w:p w:rsidR="00000000" w:rsidDel="00000000" w:rsidP="00000000" w:rsidRDefault="00000000" w:rsidRPr="00000000" w14:paraId="0000008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защитное отключение;</w:t>
      </w:r>
    </w:p>
    <w:p w:rsidR="00000000" w:rsidDel="00000000" w:rsidP="00000000" w:rsidRDefault="00000000" w:rsidRPr="00000000" w14:paraId="0000008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применение сверхнизкого (безопасного) напряжения;</w:t>
      </w:r>
    </w:p>
    <w:p w:rsidR="00000000" w:rsidDel="00000000" w:rsidP="00000000" w:rsidRDefault="00000000" w:rsidRPr="00000000" w14:paraId="0000008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защита от опасности при переходе с высшего класса напряжения на низший;</w:t>
      </w:r>
    </w:p>
    <w:p w:rsidR="00000000" w:rsidDel="00000000" w:rsidP="00000000" w:rsidRDefault="00000000" w:rsidRPr="00000000" w14:paraId="0000008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электрическое разделение кругов;</w:t>
      </w:r>
    </w:p>
    <w:p w:rsidR="00000000" w:rsidDel="00000000" w:rsidP="00000000" w:rsidRDefault="00000000" w:rsidRPr="00000000" w14:paraId="0000008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установление соответствующих знаков безопасности и защитных ограждений;</w:t>
      </w:r>
    </w:p>
    <w:p w:rsidR="00000000" w:rsidDel="00000000" w:rsidP="00000000" w:rsidRDefault="00000000" w:rsidRPr="00000000" w14:paraId="0000009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применение личных защитных средств.</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1.26. При использовании какого-либо электрического оборудования (прибора, аппарата и т.п.) необходимо всегда твердо помнить о том, что неумелое обращение с ним, неисправное состояние электропроводки или самого оборудования, несоблюдение определенных мер предосторожности может привести к поражению электрическим током. Кроме того, неисправности электропроводки и электрооборудования могут стать причиной возгорания проводов и пожаров.</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1.27. Для предотвращения поражения электрическим током при эксплуатации электрооборудования необходимо при эксплуатации обращать внимание на его состояние, режим работы, использование средств индивидуальной защиты.</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Защита электрооборудования. </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Электропроводка и электрооборудование должны иметь исправную защиту от коротких замыканий, т.е. Эта защита осуществляется обычно предохранителями или автоматическими выключателями. При перегорании предохранителя, так же как и выходе из строя автоматического выключателя, его следует заменить новым того же номинала (по току). Не допускается применять вместо пробковых предохранителей промышленного производства предохранители самостоятельного изготовления (так называемые жучки).</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Исправность изоляции и проводов.</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Старая или поврежденная изоляция электрических проводов может быть причиной пожара, несчастного случая и утечки электроэнергии. Поэтому во избежание повреждения изоляции и возникновения коротких замыканий не допускается защемлять электрические провода дверью, оконными рамами, закреплять провода на гвоздях, оттягивать их веревкой или проволокой. Недопустимо также заклеивать провода обоями, бумагой, закрывать драпировкой, коврами, прокладывать провода или закладывать шнуры к переносным электроприборам по батареям парового или водяного отопления во избежание преждевременного высыхания изоляции. По тем же причинам не следует допускать непосредственное касание электрических проводов с трубами отопления, водопровода, газопроводами, телефонными и радиотрансляционными проводами. В случае предотвращения этого, в таких местах на электрические провода должна быть наложена дополнительная изоляция или надеть резиновые трубки. Необходимо всегда помнить, что прикосновение к обнаженным токоведущим проводам, равно как и к неисправным и поврежденным аппаратам, приборам, электроарматуре, представляет опасность для жизни. При использовании оргтехники, переносных ламп или электрических приборов следует внимательно следить за состоянием шнуров, соединяющих прибор со штепсельной вилкой. Нельзя допускать искажения шнура, узлов на нем, избыточного износа оплетки и изоляции, а также обнажения токоведущих жил и соединения (замыкания) их на металлический корпус арматуры. Если вилка плохо держится в розетке или нагревается из-за плохого контакта, искрить, потрескивает, необходимо прекратить пользоваться аварийным прибором и доложить руководителю. Необходимо также регулярно проверять места выхода шнура из штепсельной вилки, то есть там, где наиболее часто перетирается изоляция и запираются провода. Обнаженные места шнура или проволоки следует аккуратно покрыть несколькими слоями изоляционной ленты, но ни в коем случае не обматываю тканью или бумагой, как это иногда делается. </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Электрическая арматура (корпуса и элементы электроприборов).</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Необходимо обращать внимание на состояние электрической арматуры и поддерживать ее всегда в исправном состоянии. Защитные крышки выключателей и другой арматуры должны быть всегда на месте. Проводка к выключателям и штепсельным розеткам должна быть смонтирована надежно. При использовании любого переносного электроприбора с металлическим корпусом или переносной лампой во избежание опасности не следует одновременно касаться каких-либо заземленных частей, например батарей отопления, различных трубопроводов – с одной стороны, и корпуса прибора – с другой, поскольку это может привести к поражению электрическим током.</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Осветительные приборы.</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Электрические лампы накаливания, выделяющие при работе значительное количество тепла, не должны касаться каких-либо горючих материалов. Во избежание разрыва изоляции проводов подвесные лампы не разрешается подвешивать на токоведущие провода, если это не предусмотрено конструкцией.</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При замене перегоревших электрических ламп накаливание необходимо соблюдать следующие меры:</w:t>
      </w:r>
    </w:p>
    <w:p w:rsidR="00000000" w:rsidDel="00000000" w:rsidP="00000000" w:rsidRDefault="00000000" w:rsidRPr="00000000" w14:paraId="0000009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заменять лампу только при отключенном положении выключателя;</w:t>
      </w:r>
    </w:p>
    <w:p w:rsidR="00000000" w:rsidDel="00000000" w:rsidP="00000000" w:rsidRDefault="00000000" w:rsidRPr="00000000" w14:paraId="0000009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не касаться металлического цоколя лампы при ее установке, поскольку даже при отключенном выключателе в патроне лампы сохраняется опасное для жизни напряжение; </w:t>
      </w:r>
    </w:p>
    <w:p w:rsidR="00000000" w:rsidDel="00000000" w:rsidP="00000000" w:rsidRDefault="00000000" w:rsidRPr="00000000" w14:paraId="0000009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не касаться осветительной арматуры мокрыми руками, особенно в сырых помещениях;</w:t>
      </w:r>
    </w:p>
    <w:p w:rsidR="00000000" w:rsidDel="00000000" w:rsidP="00000000" w:rsidRDefault="00000000" w:rsidRPr="00000000" w14:paraId="0000009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не смотреть на лампу в момент включения, поскольку она может взорваться.</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Электронагревательные приборы.</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Электронагревательные приборы необходимо применять только к заводскому изготовлению. Перед первым подключением какого-либо нагревательного или другого переносного прибора необходимо проверить, соответствует ли напряжение, указанное на табличке (щитке), напряжению сети. Несоответствие напряжения может привести к быстрому перегоранию нагревательного элемента. Не допускается подключать в одну розетку более одного электронагревательного прибора или прожектора. Заполнение водой электронагревательных приборов, чайников, кастрюль, кофейников и других емкостей следует производить при отключенном приборе во избежание поражения током через одновременную связь с землей (через кран) и корпусом электроприбора. Кипятильники (нагреватели для воды), предназначенные для погружения в сосуд, нельзя включать прежде, чем они будут опущены в воду. Отключение кипятильника производится раньше, чем он вынимается из воды. Несоблюдение этого правила влечет за собой перегорание нагревательных элементов и порчу самих приборов. Электрические плитки и другие нагревательные приборы должны устанавливаться только на огнестойкие подставки (керамические, металлические или асбоцементные). Не допускается устанавливать нагревательные приборы близко к легковоспламеняющимся предметам – занавескам, портьерам, скатертям и т.п., либо ставить их непосредственно на деревянные столы, подставки. Не допускается сушить непосредственно на корпусах нагревательных приборов одежду и обувь – это может привести к возгоранию. Следует пользоваться приборами закрытого типа, где нагреватель помещен в специальную защитную оболочку, предохраняющую спираль от механических повреждений. Использование приборами закрытого типа более безопасно, поскольку в них исключается возможность прикосновения к нагревательному элементу.</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1.28. Не допускаются к работе работники в состоянии алкогольного, наркотического или токсикологического опьянения.</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1.29. За невыполнение требований данной инструкции работники несут дисциплинарную, материальную, административную и уголовную ответственность.</w:t>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2. ТРЕБОВАНИЯ БЕЗОПАСНОСТИ ПЕРЕД НАЧАЛОМ РАБОТЫ</w:t>
      </w:r>
    </w:p>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Перед началом работы работник должен:</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2.1. Проверить оснащенность рабочего места, исправность оборудования, проводки на видимые повреждения. В случае неисправности сообщить непосредственному руководителю об обнаруженных недостатках;</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2.2. Зрительно проверить извне достаточность освещения и исправность выключателей и розеток; 2.3. Отрегулировать уровень освещенности рабочего места, рабочее кресло по высоте, при наличии компьютера – высоту и угол наклона монитора.</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2.4. При необходимости надеть спецодежду.</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2.5. Рабочее место работника должно содержаться в чистоте, загромождение рабочих мест и проходов не допускается.</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2.6. Запрещается использовать для работы ручной электрический инструмент, переносные светильники, электрооборудование, электрообогреватели, компьютеры и вспомогательное оборудование, имеющие дефекты и нарушения изоляции.</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3. ТРЕБОВАНИЯ БЕЗОПАСНОСТИ ВО ВРЕМЯ РАБОТЫ</w:t>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Во время работы работник должен:</w:t>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 Выполнять только ту работу, по которой прошел обучение, инструктаж по охране труда и к которой допущен.</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3.2. Не передоверять свою работу посторонним лицам.</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3.3. При включении и выключении электропотребляющих устройств, руководствоваться требованиями инструкции по охране труда для данного рабочего места или инструкцией по эксплуатации электрооборудования.</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3.4. При использовании электроинструмента, переносных светильников и других электроприборов, обратить внимание, на то, что их провода или кабели должны по возможности быть подвешенными. Непосредственное контактирование проводов и кабелей с влажными поверхностями или предметами не допускается.</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3.5. При необходимости использовать электрозащитные средства. Защитные средства должны быть испытаны и иметь специальный штамп для проведения испытаний.</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3.6. При выполнении работ работнику необходимо соблюдать следующие правила:</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пользоваться электроприборами, как правило, шнуры питания которых имеют трехполюсную вилку с опережающим включением заземляющего провода;</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не включать в электросеть электроприборы, шнуры питания которых имеют поврежденную изоляцию;</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не включать в электросеть электроприборы, имеющие поврежденные или ненадежно соединенные с электрошнуром питания, вилками, розетками и удлинителями;</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не включать электроприборы в розетки, не имеющие защитных направляющих вилок, крышек;</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не пользоваться поврежденными розетками, соединительными коробками, выключателями и другой электроарматурой;</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не пользоваться самодельными удлинителями;</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не применять для отопления помещений электронагревательное оборудование или лампы накаливания нестандартного (самодельного) изготовления;</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По возможности, избегать прикосновения к металлическим частям электроприборов включенных в электросеть; не прикасаться руками к оборванным и оголенным проводам электросети, электроприборам;</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не менять самостоятельно испорченные предохранители, электролампы, не производить ремонт электроприборов, электросети;</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при уборке пыли с электроприборов, мойке пола, их следует обязательно отключать от электросети;</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¦не оставлять без присмотра работающие электроприборы.</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3.7. При обнаружении каких-либо неисправностей прекратить работу и доложить об этом непосредственному руководителю.</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3.8. При прекращении подачи тока во время работы с электроинструментом или другими электрооборудованиями или при перерыве в работе отсоединить электрооборудование и электроинструмент от электросети</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3.9. Не открывать самостоятельно электрошкафы, не проводить любой ремонт</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электропотребляющего оборудования.</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3.10. Не передавать ручной электроинструмент другим лицам.</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3.11. Не разбирать ручной электроинструмент и не производить самому любой ремонт.</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3.12. Не оставлять электроинструмент без присмотра и включенным в электросеть.</w:t>
      </w:r>
    </w:p>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4"/>
          <w:szCs w:val="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4. ТРЕБОВАНИЯ БЕЗОПАСНОСТИ ПОСЛЕ ОКОНЧАНИЯ РАБОТЫ</w:t>
      </w:r>
      <w:r w:rsidDel="00000000" w:rsidR="00000000" w:rsidRPr="00000000">
        <w:rPr>
          <w:rtl w:val="0"/>
        </w:rPr>
      </w:r>
    </w:p>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После окончания работы работник должен:</w:t>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4.1. Отключить электрическое электрооборудование, которое использовалось при работе.</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4.1.1. Отсоединяя вилку электроприбора от розетки, ее следует держать за корпус, а не дергать за провод питания, так как можно выдернуть один из проводов и попасть под действие электрического тока.</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4.2. Снять спецодежду и средства индивидуальной защиты, положить их в отведенное для них место.</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4.3. Привести в порядок рабочее место, убрать мусор и отходы.</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4.4. Вымыть теплой водой с мылом руки и лицо.</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4.5. Сообщить непосредственному руководителю о недостатках, имевших место во время работы.</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4"/>
          <w:szCs w:val="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4.6. Отключить освещение, средства кондиционирования (для помещений оборудованных кондиционерами) и вентиляцию, закрыть окна.</w:t>
      </w:r>
      <w:r w:rsidDel="00000000" w:rsidR="00000000" w:rsidRPr="00000000">
        <w:rPr>
          <w:rtl w:val="0"/>
        </w:rPr>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5. ТРЕБОВАНИЯ БЕЗОПАСНОСТИ В АВАРИЙНЫХ СИТУАЦИЯХ</w:t>
      </w:r>
      <w:r w:rsidDel="00000000" w:rsidR="00000000" w:rsidRPr="00000000">
        <w:rPr>
          <w:rtl w:val="0"/>
        </w:rPr>
      </w:r>
    </w:p>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5.1. При аварии или несчастном случае необходимо немедленно отключить электроинструмент, переносные электропотребители, оборудование, сообщить непосредственному руководителю, а также обеспечить до прибытия комиссии по расследованию происшествия, сохранению обстановки, если это не угрожает опасностью для людей или сохранности имущества.</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5.2. Не пытаться устранить неполадки самому.</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5.3. При наличии пострадавших немедленно вызвать экстренную (скорую) медицинскую помощь по номеру 103 (или 112), выполнять указания диспетчера и оказать пострадавшему доврачебную помощь. Перед оказанием помощи убедиться в отсутствии опасности для себя, окружающих и пострадавшего. Не переносить пострадавшего, если нет угрозы его жизни или здоровью; не делать того, что причиняет ему дополнительную боль; не давать находящемуся без сознания воду или лекарства; находящегося без сознания, но дышащего пострадавшего не оставлять на спине, а уложить на бок. До приезда бригады скорой помощи не оставлять пострадавшего без присмотра, а при ухудшении состояния повторно позвонить диспетчеру. Подробный порядок действий изложен в Инструкции по оказанию первой доврачебной помощи.</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5.3.1. Помощь при поражении электрическим током (прекращение действия тока и осмотр пострадавшего):</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Не прикасаться к пострадавшему, пока на него действует электрический ток. Отключить оборудование (п. 5.1), если это безопасно и не требует дополнительного обучения. Все действия по прекращению действия тока (обесточивание установки, освобождение пострадавшего от токоведущих частей) выполнять только при условии прохождения соответствующего обучения; если такого обучения нет — вызвать экстренную помощь по номеру 103 или 112 и не приближаться к пострадавшему, пока действие тока не прекращено.</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После прекращения действия тока осторожно потрясти пострадавшего за плечо и громко спросить, всё ли с ним в порядке. Если он реагирует — оставить его в удобном положении, вызвать 103 и наблюдать за ним до приезда бригады. Если не реагирует — позвать на помощь, вызвать 103, восстановить проходимость дыхательных путей и в течение не более 10 секунд проверить дыхание по принципу «слышать, видеть, чувствовать». Если дыхание отсутствует, ненормальное или есть сомнения — начать сердечно-лёгочную реанимацию: 30 надавливаний на середину грудной клетки (глубина 5–6 см, частота 100–120 в минуту) и 2 вдоха; при отсутствии защитных средств можно проводить только надавливания, не прерывая их более чем на 10 секунд. Реанимацию продолжать до приезда бригады или появления явных признаков жизни. Подробно, в том числе об использовании дефибриллятора, — в разделе 2 Инструкции по оказанию первой доврачебной помощи. Поражение током может сопровождаться травмой головы или позвоночника, поэтому без необходимости пострадавшего не двигать.</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5.3.2. Помощь при ранении:</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По возможности надеть перчатки. Не прикасаться к ране руками или предметами. Наложить на рану чистую стерильную марлевую повязку и зафиксировать её. Посторонние предметы, застрявшие в ране (особенно в грудной клетке, животе, голове), не вынимать, а надёжно зафиксировать на месте. Если кровь вытекает интенсивно или пульсирует — действовать по п. 5.3.5. Вызвать 103.</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5.3.3. Помощь при переломах, вывихах, ушибах, травмах головы и позвоночника:</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Перелом конечности (боль, деформация, отёк, хруст в месте перелома): вызвать 103; помочь пострадавшему принять удобное положение, причиняющее наименьшую боль. Если в месте перелома есть рана, разрезать одежду, осмотреть рану; при наличии кровотечения действовать по п. 5.3.5; наложить на рану стерильную чистую повязку. Иммобилизировать (обездвижить) повреждённую конечность шиной или подручными средствами можно только при условии прохождения соответствующего обучения. Укрыть пострадавшего одеялом и наблюдать за ним до приезда бригады.</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Подозрение на травму позвоночника (сильная боль в шее или спине, покалывание или потеря чувствительности в пальцах рук и ног, невозможность двигать конечностями; падение с высоты, сильный удар, поражение электрическим током): вызвать 103; пострадавшего без необходимости не двигать и не перемещать; удерживать голову в оси тела, если это не вызывает боли; укрыть одеялом. Если перемещение неизбежно — с минимальными движениями в позвоночнике, на транспортировочной доске или носилках.</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Травма головы (раны, синяки, потеря сознания, спутанность сознания, тошнота или рвота, выделение крови или прозрачной жидкости из носа или ушей): вызвать 103; ограничить движения головы и шеи; на рану наложить марлевую повязку без чрезмерного давления, не прикасаться к ране, не давить на неё и не использовать антисептики; не пытаться вправлять костные обломки.</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Ушиб грудной клетки, подозрение на перелом рёбер (боль в грудной клетке, вынужденное положение): вызвать 103; придать пострадавшему максимально удобное положение, укрыть одеялом и наблюдать за ним.</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5.3.4. Помощь при тепловых ожогах:</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Прекратить действие высокой температуры на пострадавшего, при необходимости снять тлеющую одежду, снять украшения с области ожога. Вызвать 103. Охлаждать место ожога водой комнатной температуры не менее 20 минут (если площадь ожога не превышает 20 % тела взрослого). После охлаждения наложить на ожог только чистую стерильную сухую марлевую повязку, не давящую на ткани. Пузыри не повреждать; при случайном повреждении наложить такую же повязку. Если ожог занимает более 20 % площади тела, укрыть пострадавшего покрывалом и наблюдать за ним до приезда бригады.</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5.3.5. Помощь при кровотечении:</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По возможности надеть перчатки. Оказать максимально возможное давление на рану руками и наложить давящую повязку; оценить, остановилось ли кровотечение. Если остановилось — успокоить пострадавшего и вызвать 103. Если не остановилось — вызвать 103 и наложить кровоостанавливающий жгут на конечность на 5–7 см выше раны (не непосредственно на локтевой или коленный сустав), после чего записать точное время наложения жгута на нём или на видимом месте. Оценить эффективность: если кровотечение не остановилось, увеличить давление жгута или наложить второй выше первого; если неэффективно — давить на рану руками до приезда бригады. Не снимать и не ослаблять жгут до приезда бригады скорой помощи. Подробно — в разделе 5 Инструкции по оказанию первой доврачебной помощи.</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5.4. В случае возникновения пожара необходимо сообщить руководителю, вызвать пожарную охрану по номеру 101 и приступить к тушению его имеющимися средствами пожаротушения.</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5.4.1. Выполнять все указания руководителя по ликвидации аварийной ситуации.</w:t>
      </w:r>
    </w:p>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РАЗРАБОТАЛ: </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Лицо, ответственное за электрохозяйство ________________ Ф.И.О. </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(подпись) </w:t>
      </w:r>
    </w:p>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СОГЛАСОВАНО: </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Инженер по охране труда _________________ Ф.И.О.</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tab/>
        <w:tab/>
        <w:tab/>
        <w:tab/>
        <w:tab/>
        <w:tab/>
        <w:t xml:space="preserve">                (подпись)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Georgia"/>
  <w:font w:name="Calibri"/>
  <w:font w:name="Arial"/>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432" w:right="0" w:hanging="432"/>
      <w:jc w:val="left"/>
    </w:pPr>
    <w:rPr>
      <w:rFonts w:ascii="Cambria" w:cs="Cambria" w:eastAsia="Cambria" w:hAnsi="Cambria"/>
      <w:b w:val="1"/>
      <w:bCs w:val="1"/>
      <w:i w:val="0"/>
      <w:iCs w:val="0"/>
      <w:smallCaps w:val="0"/>
      <w:strike w:val="0"/>
      <w:color w:val="365f91"/>
      <w:sz w:val="28"/>
      <w:szCs w:val="28"/>
      <w:u w:val="none"/>
      <w:shd w:fill="auto" w:val="clear"/>
      <w:vertAlign w:val="baseline"/>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center"/>
    </w:pPr>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720" w:right="0" w:hanging="720"/>
      <w:jc w:val="left"/>
    </w:pPr>
    <w:rPr>
      <w:rFonts w:ascii="Cambria" w:cs="Cambria" w:eastAsia="Cambria" w:hAnsi="Cambria"/>
      <w:b w:val="1"/>
      <w:bCs w:val="1"/>
      <w:i w:val="0"/>
      <w:iCs w:val="0"/>
      <w:smallCaps w:val="0"/>
      <w:strike w:val="0"/>
      <w:color w:val="4f81bd"/>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864" w:right="0" w:hanging="864"/>
      <w:jc w:val="left"/>
    </w:pPr>
    <w:rPr>
      <w:rFonts w:ascii="Cambria" w:cs="Cambria" w:eastAsia="Cambria" w:hAnsi="Cambria"/>
      <w:b w:val="1"/>
      <w:bCs w:val="1"/>
      <w:i w:val="1"/>
      <w:iCs w:val="1"/>
      <w:smallCaps w:val="0"/>
      <w:strike w:val="0"/>
      <w:color w:val="4f81bd"/>
      <w:sz w:val="28"/>
      <w:szCs w:val="28"/>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1008" w:right="0" w:hanging="1008"/>
      <w:jc w:val="left"/>
    </w:pPr>
    <w:rPr>
      <w:rFonts w:ascii="Cambria" w:cs="Cambria" w:eastAsia="Cambria" w:hAnsi="Cambria"/>
      <w:b w:val="0"/>
      <w:bCs w:val="0"/>
      <w:i w:val="0"/>
      <w:iCs w:val="0"/>
      <w:smallCaps w:val="0"/>
      <w:strike w:val="0"/>
      <w:color w:val="243f60"/>
      <w:sz w:val="28"/>
      <w:szCs w:val="28"/>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1152" w:right="0" w:hanging="1152"/>
      <w:jc w:val="left"/>
    </w:pPr>
    <w:rPr>
      <w:rFonts w:ascii="Cambria" w:cs="Cambria" w:eastAsia="Cambria" w:hAnsi="Cambria"/>
      <w:b w:val="0"/>
      <w:bCs w:val="0"/>
      <w:i w:val="1"/>
      <w:iCs w:val="1"/>
      <w:smallCaps w:val="0"/>
      <w:strike w:val="0"/>
      <w:color w:val="243f60"/>
      <w:sz w:val="28"/>
      <w:szCs w:val="28"/>
      <w:u w:val="none"/>
      <w:shd w:fill="auto" w:val="clear"/>
      <w:vertAlign w:val="baseline"/>
    </w:rPr>
  </w:style>
  <w:style w:type="paragraph" w:styleId="Title">
    <w:name w:val="Title"/>
    <w:basedOn w:val="Normal"/>
    <w:next w:val="Normal"/>
    <w:pPr>
      <w:keepNext w:val="1"/>
      <w:keepLines w:val="1"/>
      <w:pageBreakBefore w:val="0"/>
      <w:spacing w:after="120" w:before="480" w:line="240" w:lineRule="auto"/>
    </w:pPr>
    <w:rPr>
      <w:b w:val="1"/>
      <w:bCs w:val="1"/>
      <w:sz w:val="72"/>
      <w:szCs w:val="72"/>
    </w:rPr>
  </w:style>
  <w:style w:type="paragraph" w:styleId="Heading7">
    <w:name w:val="heading 7"/>
    <w:basedOn w:val="Normal"/>
    <w:next w:val="Normal"/>
    <w:link w:val="7"/>
    <w:uiPriority w:val="9"/>
    <w:semiHidden w:val="1"/>
    <w:unhideWhenUsed w:val="1"/>
    <w:qFormat w:val="1"/>
    <w:rsid w:val="00EF2B28"/>
    <w:pPr>
      <w:keepNext w:val="1"/>
      <w:keepLines w:val="1"/>
      <w:spacing w:after="0" w:before="200" w:line="276" w:lineRule="auto"/>
      <w:ind w:start="1296" w:hanging="1296"/>
      <w:outlineLvl w:val="6"/>
    </w:pPr>
    <w:rPr>
      <w:rFonts w:ascii="Cambria" w:hAnsi="Cambria"/>
      <w:i w:val="1"/>
      <w:iCs w:val="1"/>
      <w:color w:val="404040"/>
      <w:sz w:val="28"/>
      <w:szCs w:val="28"/>
      <w:lang w:eastAsia="en-US" w:val="x-none"/>
    </w:rPr>
  </w:style>
  <w:style w:type="paragraph" w:styleId="Heading8">
    <w:name w:val="heading 8"/>
    <w:basedOn w:val="Normal"/>
    <w:next w:val="Normal"/>
    <w:link w:val="8"/>
    <w:uiPriority w:val="9"/>
    <w:semiHidden w:val="1"/>
    <w:unhideWhenUsed w:val="1"/>
    <w:qFormat w:val="1"/>
    <w:rsid w:val="00EF2B28"/>
    <w:pPr>
      <w:keepNext w:val="1"/>
      <w:keepLines w:val="1"/>
      <w:spacing w:after="0" w:before="200" w:line="276" w:lineRule="auto"/>
      <w:ind w:start="1440" w:hanging="1440"/>
      <w:outlineLvl w:val="7"/>
    </w:pPr>
    <w:rPr>
      <w:rFonts w:ascii="Cambria" w:hAnsi="Cambria"/>
      <w:color w:val="404040"/>
      <w:sz w:val="20"/>
      <w:szCs w:val="20"/>
      <w:lang w:eastAsia="en-US" w:val="x-none"/>
    </w:rPr>
  </w:style>
  <w:style w:type="paragraph" w:styleId="Heading9">
    <w:name w:val="heading 9"/>
    <w:basedOn w:val="Normal"/>
    <w:next w:val="Normal"/>
    <w:link w:val="9"/>
    <w:uiPriority w:val="9"/>
    <w:semiHidden w:val="1"/>
    <w:unhideWhenUsed w:val="1"/>
    <w:qFormat w:val="1"/>
    <w:rsid w:val="00EF2B28"/>
    <w:pPr>
      <w:keepNext w:val="1"/>
      <w:keepLines w:val="1"/>
      <w:spacing w:after="0" w:before="200" w:line="276" w:lineRule="auto"/>
      <w:ind w:start="1584" w:hanging="1584"/>
      <w:outlineLvl w:val="8"/>
    </w:pPr>
    <w:rPr>
      <w:rFonts w:ascii="Cambria" w:hAnsi="Cambria"/>
      <w:i w:val="1"/>
      <w:iCs w:val="1"/>
      <w:color w:val="404040"/>
      <w:sz w:val="20"/>
      <w:szCs w:val="20"/>
      <w:lang w:eastAsia="en-US" w:val="x-none"/>
    </w:rPr>
  </w:style>
  <w:style w:type="character" w:styleId="DefaultParagraphFont" w:default="1">
    <w:name w:val="Default Paragraph Font"/>
    <w:uiPriority w:val="1"/>
    <w:semiHidden w:val="1"/>
    <w:unhideWhenUsed w:val="1"/>
    <w:rPr/>
  </w:style>
  <w:style w:type="character" w:styleId="CommentReference">
    <w:name w:val="annotation reference"/>
    <w:uiPriority w:val="99"/>
    <w:semiHidden w:val="1"/>
    <w:unhideWhenUsed w:val="1"/>
    <w:rsid w:val="00884DD7"/>
    <w:rPr>
      <w:sz w:val="16"/>
      <w:szCs w:val="16"/>
    </w:rPr>
  </w:style>
  <w:style w:type="character" w:styleId="Style5" w:customStyle="1">
    <w:name w:val="Текст примечания Знак"/>
    <w:link w:val="CommentText"/>
    <w:uiPriority w:val="99"/>
    <w:semiHidden w:val="1"/>
    <w:rsid w:val="00884DD7"/>
    <w:rPr>
      <w:rFonts w:ascii="Times New Roman" w:cs="Times New Roman" w:eastAsia="Times New Roman" w:hAnsi="Times New Roman"/>
      <w:sz w:val="20"/>
      <w:szCs w:val="20"/>
      <w:lang w:eastAsia="ru-RU" w:val="ru-RU"/>
    </w:rPr>
  </w:style>
  <w:style w:type="character" w:styleId="Style6" w:customStyle="1">
    <w:name w:val="Тема примечания Знак"/>
    <w:link w:val="annotationsubject"/>
    <w:uiPriority w:val="99"/>
    <w:semiHidden w:val="1"/>
    <w:rsid w:val="00884DD7"/>
    <w:rPr>
      <w:rFonts w:ascii="Times New Roman" w:cs="Times New Roman" w:eastAsia="Times New Roman" w:hAnsi="Times New Roman"/>
      <w:b w:val="1"/>
      <w:bCs w:val="1"/>
      <w:sz w:val="20"/>
      <w:szCs w:val="20"/>
      <w:lang w:eastAsia="ru-RU" w:val="ru-RU"/>
    </w:rPr>
  </w:style>
  <w:style w:type="character" w:styleId="Style7" w:customStyle="1">
    <w:name w:val="Текст выноски Знак"/>
    <w:link w:val="BalloonText"/>
    <w:rsid w:val="00884DD7"/>
    <w:rPr>
      <w:rFonts w:ascii="Tahoma" w:cs="Tahoma" w:eastAsia="Times New Roman" w:hAnsi="Tahoma"/>
      <w:sz w:val="16"/>
      <w:szCs w:val="16"/>
      <w:lang w:eastAsia="ru-RU" w:val="ru-RU"/>
    </w:rPr>
  </w:style>
  <w:style w:type="character" w:styleId="Strong">
    <w:name w:val="Strong"/>
    <w:uiPriority w:val="22"/>
    <w:qFormat w:val="1"/>
    <w:rsid w:val="00AF7A22"/>
    <w:rPr>
      <w:b w:val="1"/>
      <w:bCs w:val="1"/>
    </w:rPr>
  </w:style>
  <w:style w:type="character" w:styleId="Emphasis">
    <w:name w:val="Emphasis"/>
    <w:uiPriority w:val="20"/>
    <w:qFormat w:val="1"/>
    <w:rsid w:val="00AF7A22"/>
    <w:rPr>
      <w:i w:val="1"/>
      <w:iCs w:val="1"/>
    </w:rPr>
  </w:style>
  <w:style w:type="character" w:styleId="apple-converted-space" w:customStyle="1">
    <w:name w:val="apple-converted-space"/>
    <w:basedOn w:val="DefaultParagraphFont"/>
    <w:rsid w:val="00AF7A22"/>
    <w:rPr/>
  </w:style>
  <w:style w:type="character" w:styleId="HTML" w:customStyle="1">
    <w:name w:val="Стандартный HTML Знак"/>
    <w:link w:val="HTMLPreformatted"/>
    <w:uiPriority w:val="99"/>
    <w:rsid w:val="00B701BD"/>
    <w:rPr>
      <w:rFonts w:ascii="Courier New" w:cs="Times New Roman" w:eastAsia="Times New Roman" w:hAnsi="Courier New"/>
      <w:sz w:val="20"/>
      <w:szCs w:val="20"/>
      <w:lang w:eastAsia="ru-RU" w:val="ru-RU"/>
    </w:rPr>
  </w:style>
  <w:style w:type="character" w:styleId="2" w:customStyle="1">
    <w:name w:val="Заголовок 2 Знак"/>
    <w:link w:val="Heading2"/>
    <w:uiPriority w:val="9"/>
    <w:rsid w:val="00216658"/>
    <w:rPr>
      <w:rFonts w:ascii="Times New Roman" w:eastAsia="Times New Roman" w:hAnsi="Times New Roman"/>
      <w:sz w:val="36"/>
      <w:lang w:eastAsia="ar-SA"/>
    </w:rPr>
  </w:style>
  <w:style w:type="character" w:styleId="Style8" w:customStyle="1">
    <w:name w:val="Основной текст с отступом Знак"/>
    <w:rsid w:val="00216658"/>
    <w:rPr>
      <w:rFonts w:ascii="Times New Roman" w:cs="Times New Roman" w:eastAsia="Times New Roman" w:hAnsi="Times New Roman"/>
      <w:sz w:val="28"/>
      <w:szCs w:val="20"/>
      <w:lang w:eastAsia="ar-SA" w:val="ru-RU"/>
    </w:rPr>
  </w:style>
  <w:style w:type="character" w:styleId="Style9" w:customStyle="1">
    <w:name w:val="Основной текст Знак"/>
    <w:uiPriority w:val="99"/>
    <w:rsid w:val="00216658"/>
    <w:rPr>
      <w:rFonts w:ascii="Times New Roman" w:cs="Times New Roman" w:eastAsia="Times New Roman" w:hAnsi="Times New Roman"/>
      <w:sz w:val="24"/>
      <w:szCs w:val="24"/>
      <w:lang w:eastAsia="ru-RU" w:val="ru-RU"/>
    </w:rPr>
  </w:style>
  <w:style w:type="character" w:styleId="1" w:customStyle="1">
    <w:name w:val="Заголовок 1 Знак"/>
    <w:link w:val="Heading1"/>
    <w:uiPriority w:val="9"/>
    <w:rsid w:val="00EF2B28"/>
    <w:rPr>
      <w:rFonts w:ascii="Cambria" w:eastAsia="Times New Roman" w:hAnsi="Cambria"/>
      <w:b w:val="1"/>
      <w:bCs w:val="1"/>
      <w:color w:val="365f91"/>
      <w:sz w:val="28"/>
      <w:szCs w:val="28"/>
      <w:lang w:eastAsia="en-US" w:val="x-none"/>
    </w:rPr>
  </w:style>
  <w:style w:type="character" w:styleId="3" w:customStyle="1">
    <w:name w:val="Заголовок 3 Знак"/>
    <w:link w:val="Heading3"/>
    <w:uiPriority w:val="9"/>
    <w:semiHidden w:val="1"/>
    <w:rsid w:val="00EF2B28"/>
    <w:rPr>
      <w:rFonts w:ascii="Cambria" w:eastAsia="Times New Roman" w:hAnsi="Cambria"/>
      <w:b w:val="1"/>
      <w:bCs w:val="1"/>
      <w:color w:val="4f81bd"/>
      <w:sz w:val="28"/>
      <w:szCs w:val="28"/>
      <w:lang w:eastAsia="en-US" w:val="x-none"/>
    </w:rPr>
  </w:style>
  <w:style w:type="character" w:styleId="4" w:customStyle="1">
    <w:name w:val="Заголовок 4 Знак"/>
    <w:link w:val="Heading4"/>
    <w:uiPriority w:val="9"/>
    <w:semiHidden w:val="1"/>
    <w:rsid w:val="00EF2B28"/>
    <w:rPr>
      <w:rFonts w:ascii="Cambria" w:eastAsia="Times New Roman" w:hAnsi="Cambria"/>
      <w:b w:val="1"/>
      <w:bCs w:val="1"/>
      <w:i w:val="1"/>
      <w:iCs w:val="1"/>
      <w:color w:val="4f81bd"/>
      <w:sz w:val="28"/>
      <w:szCs w:val="28"/>
      <w:lang w:eastAsia="en-US" w:val="x-none"/>
    </w:rPr>
  </w:style>
  <w:style w:type="character" w:styleId="5" w:customStyle="1">
    <w:name w:val="Заголовок 5 Знак"/>
    <w:link w:val="Heading5"/>
    <w:uiPriority w:val="9"/>
    <w:rsid w:val="00EF2B28"/>
    <w:rPr>
      <w:rFonts w:ascii="Cambria" w:eastAsia="Times New Roman" w:hAnsi="Cambria"/>
      <w:color w:val="243f60"/>
      <w:sz w:val="28"/>
      <w:szCs w:val="28"/>
      <w:lang w:eastAsia="en-US" w:val="x-none"/>
    </w:rPr>
  </w:style>
  <w:style w:type="character" w:styleId="6" w:customStyle="1">
    <w:name w:val="Заголовок 6 Знак"/>
    <w:link w:val="Heading6"/>
    <w:uiPriority w:val="9"/>
    <w:semiHidden w:val="1"/>
    <w:rsid w:val="00EF2B28"/>
    <w:rPr>
      <w:rFonts w:ascii="Cambria" w:eastAsia="Times New Roman" w:hAnsi="Cambria"/>
      <w:i w:val="1"/>
      <w:iCs w:val="1"/>
      <w:color w:val="243f60"/>
      <w:sz w:val="28"/>
      <w:szCs w:val="28"/>
      <w:lang w:eastAsia="en-US" w:val="x-none"/>
    </w:rPr>
  </w:style>
  <w:style w:type="character" w:styleId="7" w:customStyle="1">
    <w:name w:val="Заголовок 7 Знак"/>
    <w:link w:val="Heading7"/>
    <w:uiPriority w:val="9"/>
    <w:semiHidden w:val="1"/>
    <w:rsid w:val="00EF2B28"/>
    <w:rPr>
      <w:rFonts w:ascii="Cambria" w:eastAsia="Times New Roman" w:hAnsi="Cambria"/>
      <w:i w:val="1"/>
      <w:iCs w:val="1"/>
      <w:color w:val="404040"/>
      <w:sz w:val="28"/>
      <w:szCs w:val="28"/>
      <w:lang w:eastAsia="en-US" w:val="x-none"/>
    </w:rPr>
  </w:style>
  <w:style w:type="character" w:styleId="8" w:customStyle="1">
    <w:name w:val="Заголовок 8 Знак"/>
    <w:link w:val="Heading8"/>
    <w:uiPriority w:val="9"/>
    <w:semiHidden w:val="1"/>
    <w:rsid w:val="00EF2B28"/>
    <w:rPr>
      <w:rFonts w:ascii="Cambria" w:eastAsia="Times New Roman" w:hAnsi="Cambria"/>
      <w:color w:val="404040"/>
      <w:lang w:eastAsia="en-US" w:val="x-none"/>
    </w:rPr>
  </w:style>
  <w:style w:type="character" w:styleId="9" w:customStyle="1">
    <w:name w:val="Заголовок 9 Знак"/>
    <w:link w:val="Heading9"/>
    <w:uiPriority w:val="9"/>
    <w:semiHidden w:val="1"/>
    <w:rsid w:val="00EF2B28"/>
    <w:rPr>
      <w:rFonts w:ascii="Cambria" w:eastAsia="Times New Roman" w:hAnsi="Cambria"/>
      <w:i w:val="1"/>
      <w:iCs w:val="1"/>
      <w:color w:val="404040"/>
      <w:lang w:eastAsia="en-US" w:val="x-none"/>
    </w:rPr>
  </w:style>
  <w:style w:type="character" w:styleId="hps" w:customStyle="1">
    <w:name w:val="hps"/>
    <w:rsid w:val="00EF2B28"/>
    <w:rPr/>
  </w:style>
  <w:style w:type="character" w:styleId="spelle" w:customStyle="1">
    <w:name w:val="spelle"/>
    <w:rsid w:val="00EF2B28"/>
    <w:rPr/>
  </w:style>
  <w:style w:type="character" w:styleId="atn" w:customStyle="1">
    <w:name w:val="atn"/>
    <w:rsid w:val="00EF2B28"/>
    <w:rPr/>
  </w:style>
  <w:style w:type="character" w:styleId="Hyperlink">
    <w:name w:val="Hyperlink"/>
    <w:uiPriority w:val="99"/>
    <w:unhideWhenUsed w:val="1"/>
    <w:rsid w:val="00EF2B28"/>
    <w:rPr>
      <w:color w:val="0000ff"/>
      <w:u w:val="single"/>
    </w:rPr>
  </w:style>
  <w:style w:type="character" w:styleId="mw-headline" w:customStyle="1">
    <w:name w:val="mw-headline"/>
    <w:rsid w:val="00EF2B28"/>
    <w:rPr/>
  </w:style>
  <w:style w:type="character" w:styleId="editsection" w:customStyle="1">
    <w:name w:val="editsection"/>
    <w:rsid w:val="00EF2B28"/>
    <w:rPr/>
  </w:style>
  <w:style w:type="character" w:styleId="shorttext" w:customStyle="1">
    <w:name w:val="short_text"/>
    <w:rsid w:val="00EF2B28"/>
    <w:rPr/>
  </w:style>
  <w:style w:type="character" w:styleId="Style10" w:customStyle="1">
    <w:name w:val="Верхний колонтитул Знак"/>
    <w:link w:val="Header"/>
    <w:rsid w:val="002315B9"/>
    <w:rPr>
      <w:rFonts w:ascii="Arial" w:cs="Arial" w:eastAsia="Times New Roman" w:hAnsi="Arial"/>
      <w:color w:val="000000"/>
      <w:sz w:val="19"/>
      <w:szCs w:val="19"/>
    </w:rPr>
  </w:style>
  <w:style w:type="paragraph" w:styleId="Heading">
    <w:name w:val="Heading"/>
    <w:basedOn w:val="Normal"/>
    <w:next w:val="BodyText"/>
    <w:qFormat w:val="1"/>
    <w:pPr>
      <w:keepNext w:val="1"/>
      <w:spacing w:after="120" w:before="240"/>
    </w:pPr>
    <w:rPr>
      <w:rFonts w:ascii="Liberation Sans" w:cs="Noto Sans" w:eastAsia="Linux Libertine G" w:hAnsi="Liberation Sans"/>
      <w:sz w:val="28"/>
      <w:szCs w:val="28"/>
    </w:rPr>
  </w:style>
  <w:style w:type="paragraph" w:styleId="BodyText">
    <w:name w:val="Body Text"/>
    <w:basedOn w:val="Normal"/>
    <w:link w:val="Style9"/>
    <w:uiPriority w:val="99"/>
    <w:unhideWhenUsed w:val="1"/>
    <w:rsid w:val="00216658"/>
    <w:pPr>
      <w:spacing w:after="120" w:before="0"/>
    </w:pPr>
    <w:rPr/>
  </w:style>
  <w:style w:type="paragraph" w:styleId="List">
    <w:name w:val="List"/>
    <w:basedOn w:val="BodyText"/>
    <w:rsid w:val="00216658"/>
    <w:pPr>
      <w:suppressAutoHyphens w:val="1"/>
      <w:spacing w:after="0" w:before="0"/>
      <w:jc w:val="center"/>
    </w:pPr>
    <w:rPr>
      <w:rFonts w:cs="Tahoma"/>
      <w:b w:val="1"/>
      <w:sz w:val="28"/>
      <w:szCs w:val="20"/>
      <w:lang w:eastAsia="ar-SA"/>
    </w:rPr>
  </w:style>
  <w:style w:type="paragraph" w:styleId="Caption">
    <w:name w:val="caption"/>
    <w:basedOn w:val="Normal"/>
    <w:qFormat w:val="1"/>
    <w:pPr>
      <w:suppressLineNumbers w:val="1"/>
      <w:spacing w:after="120" w:before="120"/>
    </w:pPr>
    <w:rPr>
      <w:rFonts w:cs="Noto Sans"/>
      <w:i w:val="1"/>
      <w:iCs w:val="1"/>
      <w:sz w:val="24"/>
      <w:szCs w:val="24"/>
    </w:rPr>
  </w:style>
  <w:style w:type="paragraph" w:styleId="Index">
    <w:name w:val="Index"/>
    <w:basedOn w:val="Normal"/>
    <w:qFormat w:val="1"/>
    <w:pPr>
      <w:suppressLineNumbers w:val="1"/>
    </w:pPr>
    <w:rPr>
      <w:rFonts w:cs="Noto Sans"/>
    </w:rPr>
  </w:style>
  <w:style w:type="paragraph" w:styleId="normal1" w:default="1">
    <w:name w:val="normal1"/>
    <w:pPr>
      <w:widowControl w:val="1"/>
      <w:suppressAutoHyphens w:val="1"/>
      <w:bidi w:val="0"/>
      <w:spacing w:after="0" w:before="0"/>
      <w:jc/>
    </w:pPr>
    <w:rPr>
      <w:rFonts w:ascii="Times New Roman" w:cs="Noto Sans" w:eastAsia="Linux Libertine G" w:hAnsi="Times New Roman"/>
      <w:color w:val="auto"/>
      <w:kern w:val="0"/>
      <w:sz w:val="24"/>
      <w:szCs w:val="24"/>
      <w:lang w:bidi="hi-IN" w:eastAsia="zh-CN" w:val="uk-UA"/>
    </w:rPr>
  </w:style>
  <w:style w:type="paragraph" w:styleId="ListParagraph">
    <w:name w:val="List Paragraph"/>
    <w:basedOn w:val="Normal"/>
    <w:uiPriority w:val="99"/>
    <w:qFormat w:val="1"/>
    <w:rsid w:val="00824E4E"/>
    <w:pPr>
      <w:spacing w:after="0" w:before="0"/>
      <w:ind w:start="720"/>
      <w:contextualSpacing w:val="1"/>
    </w:pPr>
    <w:rPr/>
  </w:style>
  <w:style w:type="paragraph" w:styleId="CommentText">
    <w:name w:val="annotation text"/>
    <w:basedOn w:val="Normal"/>
    <w:link w:val="Style5"/>
    <w:uiPriority w:val="99"/>
    <w:semiHidden w:val="1"/>
    <w:unhideWhenUsed w:val="1"/>
    <w:rsid w:val="00884DD7"/>
    <w:pPr/>
    <w:rPr>
      <w:sz w:val="20"/>
      <w:szCs w:val="20"/>
    </w:rPr>
  </w:style>
  <w:style w:type="paragraph" w:styleId="annotationsubject">
    <w:name w:val="annotation subject"/>
    <w:basedOn w:val="CommentText"/>
    <w:next w:val="CommentText"/>
    <w:link w:val="Style6"/>
    <w:uiPriority w:val="99"/>
    <w:semiHidden w:val="1"/>
    <w:unhideWhenUsed w:val="1"/>
    <w:rsid w:val="00884DD7"/>
    <w:pPr/>
    <w:rPr>
      <w:b w:val="1"/>
      <w:bCs w:val="1"/>
    </w:rPr>
  </w:style>
  <w:style w:type="paragraph" w:styleId="BalloonText">
    <w:name w:val="Balloon Text"/>
    <w:basedOn w:val="Normal"/>
    <w:link w:val="Style7"/>
    <w:unhideWhenUsed w:val="1"/>
    <w:rsid w:val="00884DD7"/>
    <w:pPr/>
    <w:rPr>
      <w:rFonts w:ascii="Tahoma" w:hAnsi="Tahoma"/>
      <w:sz w:val="16"/>
      <w:szCs w:val="16"/>
    </w:rPr>
  </w:style>
  <w:style w:type="paragraph" w:styleId="NormalWeb">
    <w:name w:val="Normal (Web)"/>
    <w:basedOn w:val="Normal"/>
    <w:uiPriority w:val="99"/>
    <w:unhideWhenUsed w:val="1"/>
    <w:rsid w:val="00AF7A22"/>
    <w:pPr>
      <w:spacing w:afterAutospacing="1" w:beforeAutospacing="1"/>
    </w:pPr>
    <w:rPr>
      <w:lang w:eastAsia="uk-UA" w:val="uk-UA"/>
    </w:rPr>
  </w:style>
  <w:style w:type="paragraph" w:styleId="HTMLPreformatted">
    <w:name w:val="HTML Preformatted"/>
    <w:basedOn w:val="Normal"/>
    <w:link w:val="HTML"/>
    <w:uiPriority w:val="99"/>
    <w:unhideWhenUsed w:val="1"/>
    <w:rsid w:val="00B701BD"/>
    <w:pPr>
      <w:tabs>
        <w:tab w:val="clear" w:pos="72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pPr>
    <w:rPr>
      <w:rFonts w:ascii="Courier New" w:hAnsi="Courier New"/>
      <w:sz w:val="20"/>
      <w:szCs w:val="20"/>
    </w:rPr>
  </w:style>
  <w:style w:type="paragraph" w:styleId="41" w:customStyle="1">
    <w:name w:val="Основной текст4"/>
    <w:basedOn w:val="Normal"/>
    <w:uiPriority w:val="99"/>
    <w:rsid w:val="00B701BD"/>
    <w:pPr>
      <w:shd w:color="auto" w:fill="ffffff" w:val="clear"/>
      <w:spacing w:after="0" w:before="3840" w:line="240" w:lineRule="atLeast"/>
      <w:ind w:hanging="400"/>
      <w:jc w:val="center"/>
    </w:pPr>
    <w:rPr>
      <w:color w:val="000000"/>
      <w:sz w:val="20"/>
      <w:szCs w:val="20"/>
    </w:rPr>
  </w:style>
  <w:style w:type="paragraph" w:styleId="BodyTextIndent">
    <w:name w:val="Body Text Indent"/>
    <w:basedOn w:val="Normal"/>
    <w:link w:val="Style8"/>
    <w:rsid w:val="00216658"/>
    <w:pPr>
      <w:suppressAutoHyphens w:val="1"/>
      <w:ind w:start="360"/>
    </w:pPr>
    <w:rPr>
      <w:sz w:val="28"/>
      <w:szCs w:val="20"/>
      <w:lang w:eastAsia="ar-SA"/>
    </w:rPr>
  </w:style>
  <w:style w:type="paragraph" w:styleId="21" w:customStyle="1">
    <w:name w:val="Основной текст с отступом 21"/>
    <w:basedOn w:val="Normal"/>
    <w:rsid w:val="00216658"/>
    <w:pPr>
      <w:suppressAutoHyphens w:val="1"/>
      <w:ind w:start="300"/>
    </w:pPr>
    <w:rPr>
      <w:sz w:val="28"/>
      <w:szCs w:val="20"/>
      <w:lang w:eastAsia="ar-SA"/>
    </w:rPr>
  </w:style>
  <w:style w:type="paragraph" w:styleId="31" w:customStyle="1">
    <w:name w:val="Основной текст с отступом 31"/>
    <w:basedOn w:val="Normal"/>
    <w:rsid w:val="00216658"/>
    <w:pPr>
      <w:suppressAutoHyphens w:val="1"/>
      <w:ind w:start="1020"/>
    </w:pPr>
    <w:rPr>
      <w:sz w:val="28"/>
      <w:szCs w:val="20"/>
      <w:lang w:eastAsia="ar-SA"/>
    </w:rPr>
  </w:style>
  <w:style w:type="paragraph" w:styleId="211" w:customStyle="1">
    <w:name w:val="Список 21"/>
    <w:basedOn w:val="Normal"/>
    <w:rsid w:val="00216658"/>
    <w:pPr>
      <w:suppressAutoHyphens w:val="1"/>
      <w:ind w:start="566" w:hanging="283"/>
    </w:pPr>
    <w:rPr>
      <w:sz w:val="20"/>
      <w:szCs w:val="20"/>
      <w:lang w:eastAsia="ar-SA"/>
    </w:rPr>
  </w:style>
  <w:style w:type="paragraph" w:styleId="212" w:customStyle="1">
    <w:name w:val="Продолжение списка 21"/>
    <w:basedOn w:val="Normal"/>
    <w:rsid w:val="00216658"/>
    <w:pPr>
      <w:suppressAutoHyphens w:val="1"/>
      <w:spacing w:after="120" w:before="0"/>
      <w:ind w:start="566"/>
    </w:pPr>
    <w:rPr>
      <w:sz w:val="20"/>
      <w:szCs w:val="20"/>
      <w:lang w:eastAsia="ar-SA"/>
    </w:rPr>
  </w:style>
  <w:style w:type="paragraph" w:styleId="311" w:customStyle="1">
    <w:name w:val="Список 31"/>
    <w:basedOn w:val="Normal"/>
    <w:rsid w:val="00216658"/>
    <w:pPr>
      <w:suppressAutoHyphens w:val="1"/>
      <w:ind w:start="849" w:hanging="283"/>
    </w:pPr>
    <w:rPr>
      <w:sz w:val="20"/>
      <w:szCs w:val="20"/>
      <w:lang w:eastAsia="ar-SA"/>
    </w:rPr>
  </w:style>
  <w:style w:type="paragraph" w:styleId="411" w:customStyle="1">
    <w:name w:val="Список 41"/>
    <w:basedOn w:val="Normal"/>
    <w:rsid w:val="00216658"/>
    <w:pPr>
      <w:suppressAutoHyphens w:val="1"/>
      <w:ind w:start="1132" w:hanging="283"/>
    </w:pPr>
    <w:rPr>
      <w:sz w:val="20"/>
      <w:szCs w:val="20"/>
      <w:lang w:eastAsia="ar-SA"/>
    </w:rPr>
  </w:style>
  <w:style w:type="paragraph" w:styleId="tj" w:customStyle="1">
    <w:name w:val="tj"/>
    <w:basedOn w:val="Normal"/>
    <w:rsid w:val="00EF2B28"/>
    <w:pPr>
      <w:spacing w:afterAutospacing="1" w:beforeAutospacing="1"/>
    </w:pPr>
    <w:rPr/>
  </w:style>
  <w:style w:type="paragraph" w:styleId="booktitle" w:customStyle="1">
    <w:name w:val="booktitle"/>
    <w:basedOn w:val="Normal"/>
    <w:rsid w:val="00EF2B28"/>
    <w:pPr>
      <w:spacing w:afterAutospacing="1" w:beforeAutospacing="1"/>
    </w:pPr>
    <w:rPr/>
  </w:style>
  <w:style w:type="paragraph" w:styleId="HeaderandFooter">
    <w:name w:val="Header and Footer"/>
    <w:basedOn w:val="Normal"/>
    <w:qFormat w:val="1"/>
    <w:pPr/>
    <w:rPr/>
  </w:style>
  <w:style w:type="paragraph" w:styleId="Header">
    <w:name w:val="header"/>
    <w:basedOn w:val="Normal"/>
    <w:link w:val="Style10"/>
    <w:rsid w:val="002315B9"/>
    <w:pPr>
      <w:tabs>
        <w:tab w:val="clear" w:pos="720"/>
        <w:tab w:val="center" w:leader="none" w:pos="4677"/>
        <w:tab w:val="right" w:leader="none" w:pos="9355"/>
      </w:tabs>
    </w:pPr>
    <w:rPr>
      <w:rFonts w:ascii="Arial" w:cs="Arial" w:hAnsi="Arial"/>
      <w:color w:val="000000"/>
      <w:sz w:val="19"/>
      <w:szCs w:val="19"/>
    </w:rPr>
  </w:style>
  <w:style w:type="paragraph" w:styleId="Footer">
    <w:name w:val="footer"/>
    <w:basedOn w:val="HeaderandFooter"/>
    <w:pPr/>
    <w:rPr/>
  </w:style>
  <w:style w:type="numbering" w:styleId="NoList" w:default="1">
    <w:name w:val="No List"/>
    <w:uiPriority w:val="99"/>
    <w:semiHidden w:val="1"/>
    <w:unhideWhenUsed w:val="1"/>
    <w:qFormat w:val="1"/>
  </w:style>
  <w:style w:type="table" w:styleId="TableNormal" w:default="1">
    <w:name w:val="Table Normal"/>
  </w:style>
  <w:style w:type="table" w:styleId="a1"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24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uk.wikipedia.org/w/index.php?title=%D0%95%D0%BB%D0%B5%D0%BA%D1%82%D1%80%D0%B8%D1%87%D0%BD%D0%B0_%D1%96%D0%B7%D0%BE%D0%BB%D1%8F%D1%86%D1%96%D1%8F&amp;action=edit&amp;redlink=1" TargetMode="External"/><Relationship Id="rId8" Type="http://schemas.openxmlformats.org/officeDocument/2006/relationships/header" Target="header2.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Idtoi/wRRVfCHNUod4I9PBr3zg==">CgMxLjA4AHIhMVZNdllabjBoakhlQlE4andCYkcwbGY2RnUwaXZNUVlp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2023-08-07T14:24:00Z</dcterms:created>
  <dc:creator>Автор</dc:creator>
</cp:coreProperties>
</file>

<file path=docProps/custom.xml><?xml version="1.0" encoding="utf-8"?>
<Properties xmlns="http://schemas.openxmlformats.org/officeDocument/2006/custom-properties" xmlns:vt="http://schemas.openxmlformats.org/officeDocument/2006/docPropsVTypes"/>
</file>