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before="0" w:after="120"/>
        <w:jc w:val="end"/>
        <w:rPr>
          <w:rFonts w:ascii="Calibri" w:hAnsi="Calibri" w:cs="Calibri"/>
          <w:b/>
          <w:bCs/>
          <w:i/>
          <w:color w:val="000000"/>
          <w:spacing w:val="-1"/>
          <w:sz w:val="24"/>
          <w:szCs w:val="24"/>
          <w:lang w:val="uk-UA"/>
        </w:rPr>
      </w:pPr>
      <w:r>
        <w:rPr>
          <w:rFonts w:cs="Calibri" w:ascii="Calibri" w:hAnsi="Calibri"/>
          <w:b/>
          <w:bCs/>
          <w:i/>
          <w:color w:val="000000"/>
          <w:spacing w:val="-1"/>
          <w:sz w:val="24"/>
          <w:szCs w:val="24"/>
          <w:lang w:val="uk-UA"/>
        </w:rPr>
        <w:t>APPROVED BY:</w:t>
      </w:r>
    </w:p>
    <w:p>
      <w:pPr>
        <w:pStyle w:val="Normal"/>
        <w:shd w:fill="FFFFFF" w:val="clear"/>
        <w:spacing w:before="0" w:after="120"/>
        <w:jc w:val="end"/>
        <w:rPr>
          <w:rFonts w:ascii="Calibri" w:hAnsi="Calibri" w:cs="Calibri"/>
          <w:b/>
          <w:bCs/>
          <w:i/>
          <w:color w:val="000000"/>
          <w:spacing w:val="-1"/>
          <w:sz w:val="24"/>
          <w:szCs w:val="24"/>
          <w:lang w:val="uk-UA"/>
        </w:rPr>
      </w:pPr>
      <w:r>
        <w:rPr>
          <w:rFonts w:cs="Calibri" w:ascii="Calibri" w:hAnsi="Calibri"/>
          <w:b/>
          <w:bCs/>
          <w:i/>
          <w:color w:val="000000"/>
          <w:spacing w:val="-1"/>
          <w:sz w:val="24"/>
          <w:szCs w:val="24"/>
          <w:lang w:val="uk-UA"/>
        </w:rPr>
        <w:t>Director of Name LLC</w:t>
      </w:r>
    </w:p>
    <w:p>
      <w:pPr>
        <w:pStyle w:val="Normal"/>
        <w:shd w:fill="FFFFFF" w:val="clear"/>
        <w:jc w:val="end"/>
        <w:rPr>
          <w:rFonts w:ascii="Calibri" w:hAnsi="Calibri" w:cs="Calibri"/>
          <w:b/>
          <w:bCs/>
          <w:i/>
          <w:color w:val="000000"/>
          <w:spacing w:val="-1"/>
          <w:lang w:val="uk-UA"/>
        </w:rPr>
      </w:pPr>
      <w:r>
        <w:rPr>
          <w:rFonts w:cs="Calibri" w:ascii="Calibri" w:hAnsi="Calibri"/>
          <w:b/>
          <w:bCs/>
          <w:i/>
          <w:color w:val="000000"/>
          <w:spacing w:val="-1"/>
          <w:sz w:val="24"/>
          <w:szCs w:val="24"/>
          <w:lang w:val="uk-UA"/>
        </w:rPr>
        <w:t>______________ I.P. Surname</w:t>
      </w:r>
      <w:r>
        <w:rPr>
          <w:rFonts w:cs="Calibri" w:ascii="Calibri" w:hAnsi="Calibri"/>
          <w:b/>
          <w:i/>
          <w:color w:val="000000"/>
          <w:sz w:val="24"/>
          <w:szCs w:val="24"/>
          <w:lang w:val="uk-UA"/>
        </w:rPr>
        <w:t xml:space="preserve"/>
      </w:r>
    </w:p>
    <w:p>
      <w:pPr>
        <w:pStyle w:val="Normal"/>
        <w:shd w:fill="FFFFFF" w:val="clear"/>
        <w:spacing w:before="0" w:after="120"/>
        <w:ind w:firstLine="709" w:start="5672" w:end="0"/>
        <w:rPr>
          <w:rFonts w:ascii="Calibri" w:hAnsi="Calibri" w:cs="Calibri"/>
          <w:b/>
          <w:bCs/>
          <w:i/>
          <w:spacing w:val="-2"/>
          <w:sz w:val="24"/>
          <w:szCs w:val="24"/>
          <w:lang w:val="uk-UA"/>
        </w:rPr>
      </w:pPr>
      <w:r>
        <w:rPr>
          <w:rFonts w:cs="Calibri" w:ascii="Calibri" w:hAnsi="Calibri"/>
          <w:b/>
          <w:bCs/>
          <w:i/>
          <w:color w:val="000000"/>
          <w:spacing w:val="-1"/>
          <w:lang w:val="uk-UA"/>
        </w:rPr>
        <w:t>Seal</w:t>
      </w:r>
    </w:p>
    <w:p>
      <w:pPr>
        <w:pStyle w:val="Normal"/>
        <w:shd w:fill="FFFFFF" w:val="clear"/>
        <w:spacing w:before="0" w:after="120"/>
        <w:jc w:val="end"/>
        <w:rPr>
          <w:rFonts w:ascii="Calibri" w:hAnsi="Calibri" w:cs="Calibri"/>
          <w:b/>
          <w:bCs/>
          <w:i/>
          <w:spacing w:val="-3"/>
          <w:sz w:val="24"/>
          <w:szCs w:val="24"/>
          <w:lang w:val="uk-UA"/>
        </w:rPr>
      </w:pPr>
      <w:r>
        <w:rPr>
          <w:rFonts w:cs="Calibri" w:ascii="Calibri" w:hAnsi="Calibri"/>
          <w:b/>
          <w:bCs/>
          <w:i/>
          <w:spacing w:val="-2"/>
          <w:sz w:val="24"/>
          <w:szCs w:val="24"/>
          <w:lang w:val="uk-UA"/>
        </w:rPr>
        <w:t>dated 13 October 2026</w:t>
      </w:r>
      <w:r>
        <w:rPr>
          <w:rFonts w:cs="Calibri" w:ascii="Calibri" w:hAnsi="Calibri"/>
          <w:b/>
          <w:bCs/>
          <w:i/>
          <w:spacing w:val="-3"/>
          <w:sz w:val="24"/>
          <w:szCs w:val="24"/>
          <w:lang w:val="uk-UA"/>
        </w:rPr>
        <w:t xml:space="preserve"/>
      </w:r>
    </w:p>
    <w:p>
      <w:pPr>
        <w:pStyle w:val="Normal"/>
        <w:spacing w:before="0" w:after="120"/>
        <w:ind w:firstLine="284" w:end="0"/>
        <w:jc w:val="end"/>
        <w:rPr>
          <w:rFonts w:ascii="Calibri" w:hAnsi="Calibri" w:cs="Calibri"/>
          <w:b/>
          <w:bCs/>
          <w:i/>
          <w:spacing w:val="-3"/>
          <w:sz w:val="24"/>
          <w:szCs w:val="24"/>
          <w:lang w:val="uk-UA"/>
        </w:rPr>
      </w:pPr>
      <w:r>
        <w:rPr>
          <w:rFonts w:cs="Calibri" w:ascii="Calibri" w:hAnsi="Calibri"/>
          <w:b/>
          <w:bCs/>
          <w:i/>
          <w:spacing w:val="-3"/>
          <w:sz w:val="24"/>
          <w:szCs w:val="24"/>
          <w:lang w:val="uk-UA"/>
        </w:rPr>
      </w:r>
    </w:p>
    <w:p>
      <w:pPr>
        <w:pStyle w:val="Normal"/>
        <w:spacing w:before="0" w:after="120"/>
        <w:ind w:firstLine="284" w:end="0"/>
        <w:jc w:val="center"/>
        <w:rPr>
          <w:rFonts w:ascii="Calibri" w:hAnsi="Calibri" w:cs="Calibri"/>
          <w:b/>
          <w:bCs/>
          <w:i/>
          <w:spacing w:val="-3"/>
          <w:sz w:val="24"/>
          <w:szCs w:val="24"/>
          <w:lang w:val="uk-UA"/>
        </w:rPr>
      </w:pPr>
      <w:r>
        <w:rPr>
          <w:rFonts w:cs="Calibri" w:ascii="Calibri" w:hAnsi="Calibri"/>
          <w:b/>
          <w:bCs/>
          <w:i/>
          <w:spacing w:val="-3"/>
          <w:sz w:val="24"/>
          <w:szCs w:val="24"/>
          <w:lang w:val="uk-UA"/>
        </w:rPr>
      </w:r>
    </w:p>
    <w:p>
      <w:pPr>
        <w:pStyle w:val="Normal"/>
        <w:spacing w:before="0" w:after="120"/>
        <w:jc w:val="center"/>
        <w:rPr>
          <w:rFonts w:ascii="Calibri" w:hAnsi="Calibri" w:cs="Calibri"/>
          <w:b/>
          <w:sz w:val="24"/>
          <w:szCs w:val="24"/>
          <w:lang w:val="uk-UA"/>
        </w:rPr>
      </w:pPr>
      <w:r>
        <w:rPr>
          <w:rFonts w:cs="Calibri" w:ascii="Calibri" w:hAnsi="Calibri"/>
          <w:b/>
          <w:sz w:val="24"/>
          <w:szCs w:val="24"/>
          <w:lang w:val="uk-UA"/>
        </w:rPr>
        <w:t>PROGRAM</w:t>
      </w:r>
    </w:p>
    <w:p>
      <w:pPr>
        <w:pStyle w:val="Normal"/>
        <w:spacing w:before="0" w:after="120"/>
        <w:jc w:val="center"/>
        <w:rPr>
          <w:rFonts w:ascii="Calibri" w:hAnsi="Calibri" w:cs="Calibri"/>
          <w:b/>
          <w:sz w:val="24"/>
          <w:szCs w:val="24"/>
          <w:lang w:val="uk-UA"/>
        </w:rPr>
      </w:pPr>
      <w:r>
        <w:rPr>
          <w:rFonts w:cs="Calibri" w:ascii="Calibri" w:hAnsi="Calibri"/>
          <w:b/>
          <w:sz w:val="24"/>
          <w:szCs w:val="24"/>
          <w:lang w:val="uk-UA"/>
        </w:rPr>
        <w:t>for occupational safety and health induction briefing</w:t>
      </w:r>
    </w:p>
    <w:p>
      <w:pPr>
        <w:pStyle w:val="Normal"/>
        <w:jc w:val="both"/>
        <w:rPr>
          <w:rStyle w:val="Emphasis"/>
          <w:rFonts w:ascii="Calibri" w:hAnsi="Calibri" w:cs="Calibri"/>
          <w:bCs/>
          <w:i w:val="false"/>
          <w:color w:val="000000"/>
          <w:sz w:val="24"/>
          <w:szCs w:val="24"/>
          <w:lang w:val="uk-UA"/>
        </w:rPr>
      </w:pPr>
      <w:r>
        <w:rPr>
          <w:rFonts w:cs="Calibri" w:ascii="Calibri" w:hAnsi="Calibri"/>
          <w:b/>
          <w:sz w:val="24"/>
          <w:szCs w:val="24"/>
          <w:lang w:val="uk-UA"/>
        </w:rPr>
        <w:t xml:space="preserve">1. General information about the company. </w:t>
      </w:r>
      <w:r>
        <w:rPr>
          <w:rFonts w:cs="Calibri" w:ascii="Calibri" w:hAnsi="Calibri"/>
          <w:sz w:val="24"/>
          <w:szCs w:val="24"/>
          <w:lang w:val="uk-UA"/>
        </w:rPr>
        <w:t xml:space="preserve"/>
      </w:r>
    </w:p>
    <w:p>
      <w:pPr>
        <w:pStyle w:val="Normal"/>
        <w:spacing w:before="0" w:after="120"/>
        <w:jc w:val="both"/>
        <w:rPr>
          <w:rFonts w:ascii="Calibri" w:hAnsi="Calibri" w:cs="Calibri"/>
          <w:b/>
          <w:spacing w:val="-2"/>
          <w:sz w:val="24"/>
          <w:szCs w:val="24"/>
          <w:lang w:val="uk-UA"/>
        </w:rPr>
      </w:pPr>
      <w:r>
        <w:rPr>
          <w:rStyle w:val="Emphasis"/>
          <w:rFonts w:cs="Calibri" w:ascii="Calibri" w:hAnsi="Calibri"/>
          <w:bCs/>
          <w:i w:val="false"/>
          <w:color w:val="000000"/>
          <w:sz w:val="24"/>
          <w:szCs w:val="24"/>
          <w:lang w:val="uk-UA"/>
        </w:rPr>
        <w:t xml:space="preserve">General information about the company, its production features, and its field of activity. General rules of conduct on the company premises and in production and auxiliary areas. </w:t>
      </w:r>
      <w:r>
        <w:rPr>
          <w:rFonts w:cs="Calibri" w:ascii="Calibri" w:hAnsi="Calibri"/>
          <w:sz w:val="24"/>
          <w:szCs w:val="24"/>
          <w:lang w:val="uk-UA"/>
        </w:rPr>
        <w:t xml:space="preserve"/>
      </w:r>
    </w:p>
    <w:p>
      <w:pPr>
        <w:pStyle w:val="Normal"/>
        <w:jc w:val="both"/>
        <w:rPr>
          <w:rFonts w:ascii="Calibri" w:hAnsi="Calibri" w:cs="Calibri"/>
          <w:sz w:val="24"/>
          <w:szCs w:val="24"/>
          <w:lang w:val="uk-UA"/>
        </w:rPr>
      </w:pPr>
      <w:r>
        <w:rPr>
          <w:rFonts w:cs="Calibri" w:ascii="Calibri" w:hAnsi="Calibri"/>
          <w:b/>
          <w:spacing w:val="-2"/>
          <w:sz w:val="24"/>
          <w:szCs w:val="24"/>
          <w:lang w:val="uk-UA"/>
        </w:rPr>
        <w:t>2. Main requirements of the current legislation of Ukraine governing occupational safety and health.</w:t>
      </w:r>
    </w:p>
    <w:p>
      <w:pPr>
        <w:pStyle w:val="Normal"/>
        <w:spacing w:before="0" w:after="120"/>
        <w:jc w:val="both"/>
        <w:rPr>
          <w:rFonts w:ascii="Calibri" w:hAnsi="Calibri" w:cs="Calibri"/>
          <w:b/>
          <w:sz w:val="24"/>
          <w:szCs w:val="24"/>
          <w:lang w:val="uk-UA"/>
        </w:rPr>
      </w:pPr>
      <w:r>
        <w:rPr>
          <w:rFonts w:cs="Calibri" w:ascii="Calibri" w:hAnsi="Calibri"/>
          <w:sz w:val="24"/>
          <w:szCs w:val="24"/>
          <w:lang w:val="uk-UA"/>
        </w:rPr>
        <w:t>Key provisions of the Law of Ukraine ‘On Occupational Safety’, the Labour Code, the Law of Ukraine ‘On Compulsory State Social Insurance’, and other occupational safety and health regulations.</w:t>
      </w:r>
    </w:p>
    <w:p>
      <w:pPr>
        <w:pStyle w:val="Normal"/>
        <w:jc w:val="both"/>
        <w:rPr>
          <w:rFonts w:ascii="Calibri" w:hAnsi="Calibri" w:cs="Calibri"/>
          <w:sz w:val="24"/>
          <w:szCs w:val="24"/>
          <w:lang w:val="uk-UA"/>
        </w:rPr>
      </w:pPr>
      <w:r>
        <w:rPr>
          <w:rFonts w:cs="Calibri" w:ascii="Calibri" w:hAnsi="Calibri"/>
          <w:b/>
          <w:sz w:val="24"/>
          <w:szCs w:val="24"/>
          <w:lang w:val="uk-UA"/>
        </w:rPr>
        <w:t>3. The occupational safety and health management system at the company.</w:t>
      </w:r>
    </w:p>
    <w:p>
      <w:pPr>
        <w:pStyle w:val="Normal"/>
        <w:spacing w:before="0" w:after="120"/>
        <w:jc w:val="both"/>
        <w:rPr>
          <w:rFonts w:ascii="Calibri" w:hAnsi="Calibri" w:cs="Calibri"/>
          <w:b/>
          <w:color w:val="000000"/>
          <w:spacing w:val="-2"/>
          <w:sz w:val="24"/>
          <w:szCs w:val="24"/>
          <w:lang w:val="uk-UA"/>
        </w:rPr>
      </w:pPr>
      <w:r>
        <w:rPr>
          <w:rFonts w:cs="Calibri" w:ascii="Calibri" w:hAnsi="Calibri"/>
          <w:sz w:val="24"/>
          <w:szCs w:val="24"/>
          <w:lang w:val="uk-UA"/>
        </w:rPr>
        <w:t>The employer’s occupational safety and health responsibilities. Employees’ rights and obligations regarding compliance with occupational safety and health regulations applicable within the company. Employee liability for violations of occupational safety and health legislation. Pre-employment and periodic medical examinations. Occupational safety and health training.</w:t>
      </w:r>
    </w:p>
    <w:p>
      <w:pPr>
        <w:pStyle w:val="Normal"/>
        <w:jc w:val="both"/>
        <w:rPr>
          <w:rStyle w:val="Emphasis"/>
          <w:rFonts w:ascii="Calibri" w:hAnsi="Calibri" w:cs="Calibri"/>
          <w:bCs/>
          <w:i w:val="false"/>
          <w:color w:val="000000"/>
        </w:rPr>
      </w:pPr>
      <w:r>
        <w:rPr>
          <w:rFonts w:cs="Calibri" w:ascii="Calibri" w:hAnsi="Calibri"/>
          <w:b/>
          <w:color w:val="000000"/>
          <w:spacing w:val="-2"/>
          <w:sz w:val="24"/>
          <w:szCs w:val="24"/>
          <w:lang w:val="uk-UA"/>
        </w:rPr>
        <w:t xml:space="preserve">4. Internal work rules. Key provisions of the employment agreement and collective agreement governing occupational safety and health.</w:t>
      </w:r>
      <w:r>
        <w:rPr>
          <w:rFonts w:cs="Calibri" w:ascii="Calibri" w:hAnsi="Calibri"/>
          <w:b/>
          <w:spacing w:val="-2"/>
          <w:sz w:val="24"/>
          <w:szCs w:val="24"/>
          <w:lang w:val="uk-UA"/>
        </w:rPr>
        <w:t/>
      </w:r>
    </w:p>
    <w:p>
      <w:pPr>
        <w:pStyle w:val="Style19"/>
        <w:spacing w:before="0" w:after="120"/>
        <w:jc w:val="both"/>
        <w:rPr>
          <w:rFonts w:ascii="Calibri" w:hAnsi="Calibri" w:cs="Calibri"/>
          <w:b/>
          <w:sz w:val="24"/>
          <w:szCs w:val="24"/>
        </w:rPr>
      </w:pPr>
      <w:r>
        <w:rPr>
          <w:rStyle w:val="Emphasis"/>
          <w:rFonts w:cs="Calibri" w:ascii="Calibri" w:hAnsi="Calibri"/>
          <w:bCs/>
          <w:i w:val="false"/>
          <w:color w:val="000000"/>
        </w:rPr>
        <w:t xml:space="preserve">Employees’ rights and obligations. Management responsibilities. Employment agreement (contract), working hours, and rest periods. Occupational safety and health protections for women and persons under 18. The collective agreement, benefits, and compensation for arduous and hazardous working conditions.</w:t>
      </w:r>
      <w:r>
        <w:rPr>
          <w:rFonts w:cs="Calibri" w:ascii="Calibri" w:hAnsi="Calibri"/>
          <w:color w:val="000000"/>
        </w:rPr>
        <w:t/>
      </w:r>
    </w:p>
    <w:p>
      <w:pPr>
        <w:pStyle w:val="Normal"/>
        <w:jc w:val="both"/>
        <w:rPr>
          <w:rFonts w:ascii="Calibri" w:hAnsi="Calibri" w:cs="Calibri"/>
          <w:sz w:val="24"/>
          <w:szCs w:val="24"/>
          <w:lang w:val="uk-UA"/>
        </w:rPr>
      </w:pPr>
      <w:r>
        <w:rPr>
          <w:rFonts w:cs="Calibri" w:ascii="Calibri" w:hAnsi="Calibri"/>
          <w:b/>
          <w:sz w:val="24"/>
          <w:szCs w:val="24"/>
        </w:rPr>
        <w:t xml:space="preserve">5. Sanitary and hygiene requirements for workplaces. Working conditions.</w:t>
      </w:r>
      <w:r>
        <w:rPr>
          <w:rFonts w:cs="Calibri" w:ascii="Calibri" w:hAnsi="Calibri"/>
          <w:b/>
          <w:color w:val="000000"/>
          <w:sz w:val="24"/>
          <w:szCs w:val="24"/>
          <w:lang w:val="uk-UA"/>
        </w:rPr>
        <w:t/>
      </w:r>
    </w:p>
    <w:p>
      <w:pPr>
        <w:pStyle w:val="Normal"/>
        <w:spacing w:before="0" w:after="120"/>
        <w:jc w:val="both"/>
        <w:rPr>
          <w:rFonts w:ascii="Calibri" w:hAnsi="Calibri" w:cs="Calibri"/>
          <w:b/>
          <w:color w:val="000000"/>
          <w:sz w:val="24"/>
          <w:szCs w:val="24"/>
          <w:lang w:val="uk-UA"/>
        </w:rPr>
      </w:pPr>
      <w:r>
        <w:rPr>
          <w:rFonts w:cs="Calibri" w:ascii="Calibri" w:hAnsi="Calibri"/>
          <w:sz w:val="24"/>
          <w:szCs w:val="24"/>
          <w:lang w:val="uk-UA"/>
        </w:rPr>
        <w:t xml:space="preserve">Key provisions of the Law of Ukraine ‘On the Public Health System’. Factors of the working environment and work process. Personal hygiene rules.</w:t>
      </w:r>
      <w:r>
        <w:rPr>
          <w:rFonts w:cs="Calibri" w:ascii="Calibri" w:hAnsi="Calibri"/>
          <w:color w:val="000000"/>
          <w:sz w:val="24"/>
          <w:szCs w:val="24"/>
          <w:lang w:val="uk-UA"/>
        </w:rPr>
        <w:t/>
      </w:r>
      <w:r>
        <w:rPr>
          <w:rFonts w:cs="Calibri" w:ascii="Calibri" w:hAnsi="Calibri"/>
          <w:bCs/>
          <w:color w:val="000000"/>
          <w:sz w:val="24"/>
          <w:szCs w:val="24"/>
          <w:lang w:val="ru-RU"/>
        </w:rPr>
        <w:t/>
      </w:r>
      <w:r>
        <w:rPr>
          <w:rFonts w:cs="Calibri" w:ascii="Calibri" w:hAnsi="Calibri"/>
          <w:color w:val="000000"/>
          <w:sz w:val="24"/>
          <w:szCs w:val="24"/>
          <w:lang w:val="uk-UA"/>
        </w:rPr>
        <w:t xml:space="preserve"/>
      </w:r>
      <w:r>
        <w:rPr>
          <w:rFonts w:cs="Calibri" w:ascii="Calibri" w:hAnsi="Calibri"/>
          <w:color w:val="000000"/>
          <w:sz w:val="24"/>
          <w:szCs w:val="24"/>
          <w:lang w:val="uk-UA" w:eastAsia="ru-RU"/>
        </w:rPr>
        <w:t/>
      </w:r>
    </w:p>
    <w:p>
      <w:pPr>
        <w:pStyle w:val="Normal"/>
        <w:jc w:val="both"/>
        <w:rPr>
          <w:rFonts w:ascii="Calibri" w:hAnsi="Calibri" w:cs="Calibri"/>
          <w:color w:val="000000"/>
          <w:sz w:val="24"/>
          <w:szCs w:val="24"/>
          <w:lang w:val="uk-UA"/>
        </w:rPr>
      </w:pPr>
      <w:r>
        <w:rPr>
          <w:rFonts w:cs="Calibri" w:ascii="Calibri" w:hAnsi="Calibri"/>
          <w:b/>
          <w:color w:val="000000"/>
          <w:sz w:val="24"/>
          <w:szCs w:val="24"/>
          <w:lang w:val="uk-UA"/>
        </w:rPr>
        <w:t>6. Hazardous and harmful occupational factors.</w:t>
      </w:r>
    </w:p>
    <w:p>
      <w:pPr>
        <w:pStyle w:val="Normal"/>
        <w:spacing w:before="0" w:after="120"/>
        <w:jc w:val="both"/>
        <w:rPr>
          <w:rFonts w:ascii="Calibri" w:hAnsi="Calibri" w:cs="Calibri"/>
          <w:b/>
          <w:sz w:val="24"/>
          <w:szCs w:val="24"/>
          <w:lang w:val="uk-UA"/>
        </w:rPr>
      </w:pPr>
      <w:r>
        <w:rPr>
          <w:rFonts w:cs="Calibri" w:ascii="Calibri" w:hAnsi="Calibri"/>
          <w:color w:val="000000"/>
          <w:sz w:val="24"/>
          <w:szCs w:val="24"/>
          <w:lang w:val="uk-UA"/>
        </w:rPr>
        <w:t>The main hazardous and harmful occupational factors that may affect employees during work and the particular nature of their effects on employees.</w:t>
      </w:r>
      <w:r>
        <w:rPr>
          <w:rFonts w:cs="Calibri" w:ascii="Calibri" w:hAnsi="Calibri"/>
          <w:sz w:val="24"/>
          <w:szCs w:val="24"/>
          <w:lang w:val="uk-UA"/>
        </w:rPr>
        <w:t xml:space="preserve"/>
      </w:r>
    </w:p>
    <w:p>
      <w:pPr>
        <w:pStyle w:val="Normal"/>
        <w:jc w:val="both"/>
        <w:rPr>
          <w:rFonts w:ascii="Calibri" w:hAnsi="Calibri" w:cs="Calibri"/>
          <w:sz w:val="24"/>
          <w:szCs w:val="24"/>
          <w:lang w:val="uk-UA"/>
        </w:rPr>
      </w:pPr>
      <w:r>
        <w:rPr>
          <w:rFonts w:cs="Calibri" w:ascii="Calibri" w:hAnsi="Calibri"/>
          <w:b/>
          <w:sz w:val="24"/>
          <w:szCs w:val="24"/>
          <w:lang w:val="uk-UA"/>
        </w:rPr>
        <w:t>7. Investigation of occupational accidents and diseases.</w:t>
      </w:r>
    </w:p>
    <w:p>
      <w:pPr>
        <w:pStyle w:val="Normal"/>
        <w:spacing w:before="0" w:after="120"/>
        <w:jc w:val="both"/>
        <w:rPr>
          <w:rFonts w:ascii="Calibri" w:hAnsi="Calibri" w:cs="Calibri"/>
          <w:b/>
          <w:sz w:val="24"/>
          <w:szCs w:val="24"/>
          <w:lang w:val="uk-UA"/>
        </w:rPr>
      </w:pPr>
      <w:r>
        <w:rPr>
          <w:rFonts w:cs="Calibri" w:ascii="Calibri" w:hAnsi="Calibri"/>
          <w:sz w:val="24"/>
          <w:szCs w:val="24"/>
          <w:lang w:val="uk-UA"/>
        </w:rPr>
        <w:t>The circumstances and causes of representative accidents and incidents that have occurred at the company or at similar operations due to violations of safety requirements. The procedure for investigating and documenting occupational accidents and diseases. Methods and measures for preventing occupational accidents and diseases. Personal and collective protective equipment and safety signs.</w:t>
      </w:r>
    </w:p>
    <w:p>
      <w:pPr>
        <w:pStyle w:val="Normal"/>
        <w:jc w:val="both"/>
        <w:rPr>
          <w:rFonts w:ascii="Calibri" w:hAnsi="Calibri" w:cs="Calibri"/>
          <w:sz w:val="24"/>
          <w:szCs w:val="24"/>
          <w:lang w:val="uk-UA"/>
        </w:rPr>
      </w:pPr>
      <w:r>
        <w:rPr>
          <w:rFonts w:cs="Calibri" w:ascii="Calibri" w:hAnsi="Calibri"/>
          <w:b/>
          <w:sz w:val="24"/>
          <w:szCs w:val="24"/>
          <w:lang w:val="uk-UA"/>
        </w:rPr>
        <w:t>8. First aid for persons injured in an accident.</w:t>
      </w:r>
    </w:p>
    <w:p>
      <w:pPr>
        <w:pStyle w:val="Normal"/>
        <w:spacing w:before="0" w:after="120"/>
        <w:jc w:val="both"/>
        <w:rPr>
          <w:rFonts w:ascii="Calibri" w:hAnsi="Calibri" w:cs="Calibri"/>
          <w:color w:val="000000"/>
          <w:sz w:val="24"/>
          <w:szCs w:val="24"/>
          <w:lang w:val="uk-UA"/>
        </w:rPr>
      </w:pPr>
      <w:r>
        <w:rPr>
          <w:rFonts w:cs="Calibri" w:ascii="Calibri" w:hAnsi="Calibri"/>
          <w:sz w:val="24"/>
          <w:szCs w:val="24"/>
          <w:lang w:val="uk-UA"/>
        </w:rPr>
        <w:t>Employee actions in the event of an accident. Cardiopulmonary resuscitation procedure. Injuries and bleeding and the procedure for providing first aid for injuries and bleeding.</w:t>
      </w:r>
    </w:p>
    <w:p>
      <w:pPr>
        <w:pStyle w:val="Normal"/>
        <w:spacing w:before="0" w:after="120"/>
        <w:rPr>
          <w:rFonts w:ascii="Calibri" w:hAnsi="Calibri" w:cs="Calibri"/>
          <w:color w:val="000000"/>
          <w:sz w:val="24"/>
          <w:szCs w:val="24"/>
          <w:lang w:val="uk-UA"/>
        </w:rPr>
      </w:pPr>
      <w:r>
        <w:rPr>
          <w:rFonts w:cs="Calibri" w:ascii="Calibri" w:hAnsi="Calibri"/>
          <w:color w:val="000000"/>
          <w:sz w:val="24"/>
          <w:szCs w:val="24"/>
          <w:lang w:val="uk-UA"/>
        </w:rPr>
      </w:r>
    </w:p>
    <w:p>
      <w:pPr>
        <w:pStyle w:val="Normal"/>
        <w:spacing w:before="0" w:after="120"/>
        <w:rPr>
          <w:rFonts w:ascii="Calibri" w:hAnsi="Calibri" w:cs="Calibri"/>
          <w:b/>
          <w:color w:val="000000"/>
          <w:sz w:val="24"/>
          <w:szCs w:val="24"/>
          <w:lang w:val="uk-UA"/>
        </w:rPr>
      </w:pPr>
      <w:r>
        <w:rPr>
          <w:rFonts w:cs="Calibri" w:ascii="Calibri" w:hAnsi="Calibri"/>
          <w:color w:val="000000"/>
          <w:sz w:val="24"/>
          <w:szCs w:val="24"/>
          <w:lang w:val="uk-UA"/>
        </w:rPr>
        <w:t>Duration of the occupational safety and health induction briefing: 60 minutes.</w:t>
      </w:r>
    </w:p>
    <w:p>
      <w:pPr>
        <w:pStyle w:val="Normal"/>
        <w:spacing w:before="0" w:after="120"/>
        <w:rPr>
          <w:rFonts w:ascii="Calibri" w:hAnsi="Calibri" w:cs="Calibri"/>
          <w:b/>
          <w:color w:val="000000"/>
          <w:sz w:val="24"/>
          <w:szCs w:val="24"/>
          <w:lang w:val="uk-UA"/>
        </w:rPr>
      </w:pPr>
      <w:r>
        <w:rPr>
          <w:rFonts w:cs="Calibri" w:ascii="Calibri" w:hAnsi="Calibri"/>
          <w:b/>
          <w:color w:val="000000"/>
          <w:sz w:val="24"/>
          <w:szCs w:val="24"/>
          <w:lang w:val="uk-UA"/>
        </w:rPr>
      </w:r>
    </w:p>
    <w:p>
      <w:pPr>
        <w:pStyle w:val="Normal"/>
        <w:spacing w:before="0" w:after="120"/>
        <w:rPr>
          <w:rFonts w:ascii="Calibri" w:hAnsi="Calibri" w:cs="Calibri"/>
          <w:b/>
          <w:color w:val="000000"/>
          <w:sz w:val="24"/>
          <w:szCs w:val="24"/>
          <w:lang w:val="uk-UA"/>
        </w:rPr>
      </w:pPr>
      <w:r>
        <w:rPr>
          <w:rFonts w:cs="Calibri" w:ascii="Calibri" w:hAnsi="Calibri"/>
          <w:b/>
          <w:color w:val="000000"/>
          <w:sz w:val="24"/>
          <w:szCs w:val="24"/>
          <w:lang w:val="uk-UA"/>
        </w:rPr>
      </w:r>
    </w:p>
    <w:p>
      <w:pPr>
        <w:pStyle w:val="Normal"/>
        <w:spacing w:before="0" w:after="120"/>
        <w:rPr>
          <w:rFonts w:ascii="Calibri" w:hAnsi="Calibri" w:cs="Calibri"/>
          <w:b/>
          <w:color w:val="000000"/>
          <w:sz w:val="24"/>
          <w:lang w:val="uk-UA"/>
        </w:rPr>
      </w:pPr>
      <w:r>
        <w:rPr>
          <w:rFonts w:cs="Calibri" w:ascii="Calibri" w:hAnsi="Calibri"/>
          <w:b/>
          <w:color w:val="000000"/>
          <w:sz w:val="24"/>
          <w:lang w:val="uk-UA"/>
        </w:rPr>
      </w:r>
    </w:p>
    <w:p>
      <w:pPr>
        <w:pStyle w:val="Normal"/>
        <w:spacing w:before="0" w:after="120"/>
        <w:rPr>
          <w:rFonts w:ascii="Calibri" w:hAnsi="Calibri" w:cs="Calibri"/>
          <w:color w:val="000000"/>
          <w:sz w:val="24"/>
          <w:lang w:val="ru-RU"/>
        </w:rPr>
      </w:pPr>
      <w:r>
        <w:rPr>
          <w:rFonts w:cs="Calibri" w:ascii="Calibri" w:hAnsi="Calibri"/>
          <w:b/>
          <w:color w:val="000000"/>
          <w:sz w:val="24"/>
          <w:lang w:val="uk-UA"/>
        </w:rPr>
        <w:t xml:space="preserve">PREPARED BY: </w:t>
      </w:r>
    </w:p>
    <w:p>
      <w:pPr>
        <w:pStyle w:val="Normal"/>
        <w:shd w:fill="FFFFFF" w:val="clear"/>
        <w:jc w:val="both"/>
        <w:rPr>
          <w:rFonts w:ascii="Calibri" w:hAnsi="Calibri" w:cs="Calibri"/>
          <w:color w:val="000000"/>
          <w:lang w:val="ru-RU"/>
        </w:rPr>
      </w:pPr>
      <w:r>
        <w:rPr>
          <w:rFonts w:cs="Calibri" w:ascii="Calibri" w:hAnsi="Calibri"/>
          <w:color w:val="000000"/>
          <w:sz w:val="24"/>
          <w:lang w:val="ru-RU"/>
        </w:rPr>
        <w:t>Occupational Safety Engineer</w:t>
        <w:tab/>
        <w:tab/>
        <w:tab/>
        <w:t>____________</w:t>
        <w:tab/>
        <w:tab/>
        <w:tab/>
        <w:t xml:space="preserve">    I.P. S.</w:t>
      </w:r>
      <w:r>
        <w:rPr>
          <w:rFonts w:cs="Calibri" w:ascii="Calibri" w:hAnsi="Calibri"/>
          <w:bCs/>
          <w:spacing w:val="-1"/>
          <w:sz w:val="24"/>
          <w:szCs w:val="24"/>
          <w:lang w:val="ru-RU"/>
        </w:rPr>
        <w:t/>
      </w:r>
    </w:p>
    <w:p>
      <w:pPr>
        <w:pStyle w:val="Normal"/>
        <w:ind w:firstLine="709" w:start="3545" w:end="0"/>
        <w:rPr/>
      </w:pPr>
      <w:r>
        <w:rPr>
          <w:rFonts w:cs="Calibri" w:ascii="Calibri" w:hAnsi="Calibri"/>
          <w:color w:val="000000"/>
          <w:lang w:val="ru-RU"/>
        </w:rPr>
        <w:t xml:space="preserve">       (signature)</w:t>
      </w:r>
      <w:r>
        <w:rPr>
          <w:rFonts w:cs="Calibri" w:ascii="Calibri" w:hAnsi="Calibri"/>
          <w:color w:val="000000"/>
        </w:rPr>
        <w:t/>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Courier New">
    <w:charset w:val="01"/>
    <w:family w:val="roman"/>
    <w:pitch w:val="variable"/>
  </w:font>
  <w:font w:name="Wingdings">
    <w:charset w:val="02"/>
    <w:family w:val="roman"/>
    <w:pitch w:val="variable"/>
  </w:font>
  <w:font w:name="Times New Roman">
    <w:charset w:val="01"/>
    <w:family w:val="roman"/>
    <w:pitch w:val="variable"/>
  </w:font>
  <w:font w:name="HelvDL">
    <w:altName w:val="Times New Roman"/>
    <w:charset w:val="01"/>
    <w:family w:val="swiss"/>
    <w:pitch w:val="variable"/>
  </w:font>
  <w:font w:name="Calibri">
    <w:charset w:val="01"/>
    <w:family w:val="swiss"/>
    <w:pitch w:val="variable"/>
  </w:font>
  <w:font w:name="Tahoma">
    <w:charset w:val="01"/>
    <w:family w:val="swiss"/>
    <w:pitch w:val="variable"/>
  </w:font>
  <w:font w:name="Liberation Sans">
    <w:altName w:val="Arial"/>
    <w:charset w:val="01"/>
    <w:family w:val="swiss"/>
    <w:pitch w:val="variable"/>
  </w:font>
  <w:font w:name="Courier New">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Arial" w:hAnsi="Arial" w:eastAsia="Times New Roman" w:cs="Arial"/>
      <w:color w:val="auto"/>
      <w:kern w:val="0"/>
      <w:sz w:val="20"/>
      <w:szCs w:val="20"/>
      <w:lang w:val="en-GB" w:bidi="ar-SA" w:eastAsia="zh-CN"/>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style>
  <w:style w:type="character" w:styleId="WW8Num15z0">
    <w:name w:val="WW8Num15z0"/>
    <w:qFormat/>
    <w:rPr>
      <w:rFonts w:ascii="Times New Roman" w:hAnsi="Times New Roman" w:eastAsia="Times New Roman" w:cs="Times New Roman"/>
      <w:b w:val="false"/>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Style14">
    <w:name w:val="Основной шрифт абзаца"/>
    <w:qFormat/>
    <w:rPr/>
  </w:style>
  <w:style w:type="character" w:styleId="Strong">
    <w:name w:val="Strong"/>
    <w:qFormat/>
    <w:rPr>
      <w:b/>
      <w:bCs/>
    </w:rPr>
  </w:style>
  <w:style w:type="character" w:styleId="Style15">
    <w:name w:val="Основной текст Знак"/>
    <w:qFormat/>
    <w:rPr>
      <w:rFonts w:ascii="HelvDL;Times New Roman" w:hAnsi="HelvDL;Times New Roman" w:cs="HelvDL;Times New Roman"/>
      <w:color w:val="000000"/>
      <w:sz w:val="18"/>
      <w:szCs w:val="18"/>
      <w:lang w:val="ru-RU"/>
    </w:rPr>
  </w:style>
  <w:style w:type="character" w:styleId="rvts0">
    <w:name w:val="rvts0"/>
    <w:basedOn w:val="Style14"/>
    <w:qFormat/>
    <w:rPr/>
  </w:style>
  <w:style w:type="character" w:styleId="Hyperlink">
    <w:name w:val="Hyperlink"/>
    <w:rPr>
      <w:color w:val="0000FF"/>
      <w:u w:val="single"/>
    </w:rPr>
  </w:style>
  <w:style w:type="character" w:styleId="Emphasis">
    <w:name w:val="Emphasis"/>
    <w:qFormat/>
    <w:rPr>
      <w:i/>
      <w:iCs/>
    </w:rPr>
  </w:style>
  <w:style w:type="character" w:styleId="Style16">
    <w:name w:val="Основной текст с отступом Знак"/>
    <w:qFormat/>
    <w:rPr>
      <w:rFonts w:ascii="Arial" w:hAnsi="Arial" w:cs="Arial"/>
      <w:lang w:val="en-GB"/>
    </w:rPr>
  </w:style>
  <w:style w:type="character" w:styleId="2">
    <w:name w:val="Основной текст с отступом 2 Знак"/>
    <w:qFormat/>
    <w:rPr>
      <w:rFonts w:ascii="Arial" w:hAnsi="Arial" w:cs="Arial"/>
      <w:lang w:val="en-GB"/>
    </w:rPr>
  </w:style>
  <w:style w:type="character" w:styleId="HTML">
    <w:name w:val="Стандартный HTML Знак"/>
    <w:qFormat/>
    <w:rPr>
      <w:rFonts w:ascii="Courier New" w:hAnsi="Courier New" w:cs="Courier New"/>
      <w:lang w:val="ru-RU"/>
    </w:rPr>
  </w:style>
  <w:style w:type="character" w:styleId="Style17">
    <w:name w:val="Основной текст_"/>
    <w:qFormat/>
    <w:rPr>
      <w:sz w:val="19"/>
      <w:szCs w:val="19"/>
      <w:shd w:fill="FFFFFF" w:val="clear"/>
    </w:rPr>
  </w:style>
  <w:style w:type="character" w:styleId="1">
    <w:name w:val="Основной текст1"/>
    <w:qFormat/>
    <w:rPr>
      <w:rFonts w:ascii="Times New Roman" w:hAnsi="Times New Roman" w:cs="Times New Roman"/>
      <w:spacing w:val="0"/>
      <w:sz w:val="19"/>
      <w:szCs w:val="19"/>
      <w:u w:val="single"/>
      <w:shd w:fill="FFFFFF" w:val="clear"/>
    </w:rPr>
  </w:style>
  <w:style w:type="character" w:styleId="10">
    <w:name w:val="Основной текст + 10"/>
    <w:qFormat/>
    <w:rPr>
      <w:rFonts w:ascii="Times New Roman" w:hAnsi="Times New Roman" w:cs="Times New Roman"/>
      <w:b/>
      <w:bCs/>
      <w:i/>
      <w:iCs/>
      <w:spacing w:val="0"/>
      <w:sz w:val="21"/>
      <w:szCs w:val="21"/>
      <w:shd w:fill="FFFFFF" w:val="clear"/>
    </w:rPr>
  </w:style>
  <w:style w:type="character" w:styleId="3">
    <w:name w:val="Основной текст (3)_"/>
    <w:qFormat/>
    <w:rPr>
      <w:sz w:val="19"/>
      <w:szCs w:val="19"/>
      <w:shd w:fill="FFFFFF" w:val="clear"/>
    </w:rPr>
  </w:style>
  <w:style w:type="character" w:styleId="FontStyle25">
    <w:name w:val="Font Style25"/>
    <w:qFormat/>
    <w:rPr>
      <w:rFonts w:ascii="Calibri" w:hAnsi="Calibri" w:cs="Calibri"/>
      <w:b/>
      <w:bCs/>
      <w:sz w:val="24"/>
      <w:szCs w:val="24"/>
    </w:rPr>
  </w:style>
  <w:style w:type="character" w:styleId="Style18">
    <w:name w:val="Текст выноски Знак"/>
    <w:qFormat/>
    <w:rPr>
      <w:rFonts w:ascii="Tahoma" w:hAnsi="Tahoma" w:cs="Tahoma"/>
      <w:sz w:val="16"/>
      <w:szCs w:val="16"/>
      <w:lang w:val="en-GB"/>
    </w:rPr>
  </w:style>
  <w:style w:type="paragraph" w:styleId="Heading">
    <w:name w:val="Heading"/>
    <w:basedOn w:val="Normal"/>
    <w:next w:val="BodyText"/>
    <w:qFormat/>
    <w:pPr>
      <w:keepNext w:val="true"/>
      <w:spacing w:before="240" w:after="120"/>
    </w:pPr>
    <w:rPr>
      <w:rFonts w:ascii="Liberation Sans;Arial" w:hAnsi="Liberation Sans;Arial" w:eastAsia="Linux Libertine G" w:cs="Noto Sans"/>
      <w:sz w:val="28"/>
      <w:szCs w:val="28"/>
    </w:rPr>
  </w:style>
  <w:style w:type="paragraph" w:styleId="BodyText">
    <w:name w:val="Body Text"/>
    <w:basedOn w:val="Normal"/>
    <w:pPr>
      <w:spacing w:lineRule="atLeast" w:line="210"/>
      <w:ind w:firstLine="283" w:start="0" w:end="0"/>
      <w:jc w:val="both"/>
    </w:pPr>
    <w:rPr>
      <w:rFonts w:ascii="HelvDL;Times New Roman" w:hAnsi="HelvDL;Times New Roman" w:cs="Times New Roman"/>
      <w:color w:val="000000"/>
      <w:sz w:val="18"/>
      <w:szCs w:val="18"/>
      <w:lang w:val="ru-RU"/>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rFonts w:cs="Noto Sans"/>
    </w:rPr>
  </w:style>
  <w:style w:type="paragraph" w:styleId="caption1">
    <w:name w:val="caption1"/>
    <w:basedOn w:val="Normal"/>
    <w:qFormat/>
    <w:pPr>
      <w:suppressLineNumbers/>
      <w:spacing w:before="120" w:after="120"/>
    </w:pPr>
    <w:rPr>
      <w:rFonts w:cs="Noto Sans"/>
      <w:i/>
      <w:iCs/>
      <w:sz w:val="24"/>
      <w:szCs w:val="24"/>
    </w:rPr>
  </w:style>
  <w:style w:type="paragraph" w:styleId="Style19">
    <w:name w:val="Обычный (веб)"/>
    <w:basedOn w:val="Normal"/>
    <w:qFormat/>
    <w:pPr>
      <w:spacing w:before="280" w:after="280"/>
    </w:pPr>
    <w:rPr>
      <w:rFonts w:ascii="Times New Roman" w:hAnsi="Times New Roman" w:cs="Times New Roman"/>
      <w:sz w:val="24"/>
      <w:szCs w:val="24"/>
      <w:lang w:val="uk-UA"/>
    </w:rPr>
  </w:style>
  <w:style w:type="paragraph" w:styleId="rvps2">
    <w:name w:val="rvps2"/>
    <w:basedOn w:val="Normal"/>
    <w:qFormat/>
    <w:pPr>
      <w:spacing w:before="280" w:after="280"/>
    </w:pPr>
    <w:rPr>
      <w:rFonts w:ascii="Times New Roman" w:hAnsi="Times New Roman" w:cs="Times New Roman"/>
      <w:sz w:val="24"/>
      <w:szCs w:val="24"/>
      <w:lang w:val="ru-RU"/>
    </w:rPr>
  </w:style>
  <w:style w:type="paragraph" w:styleId="Style20">
    <w:name w:val="Абзац списка"/>
    <w:basedOn w:val="Normal"/>
    <w:qFormat/>
    <w:pPr>
      <w:spacing w:lineRule="auto" w:line="276" w:before="0" w:after="200"/>
      <w:ind w:hanging="0" w:start="720" w:end="0"/>
      <w:contextualSpacing/>
    </w:pPr>
    <w:rPr>
      <w:rFonts w:ascii="Times New Roman" w:hAnsi="Times New Roman" w:eastAsia="Calibri" w:cs="Calibri"/>
      <w:sz w:val="28"/>
      <w:szCs w:val="22"/>
      <w:lang w:val="ru-RU"/>
    </w:rPr>
  </w:style>
  <w:style w:type="paragraph" w:styleId="BodyTextIndent">
    <w:name w:val="Body Text Indent"/>
    <w:basedOn w:val="Normal"/>
    <w:pPr>
      <w:spacing w:before="0" w:after="120"/>
      <w:ind w:hanging="0" w:start="283" w:end="0"/>
    </w:pPr>
    <w:rPr>
      <w:rFonts w:cs="Times New Roman"/>
    </w:rPr>
  </w:style>
  <w:style w:type="paragraph" w:styleId="21">
    <w:name w:val="Основной текст с отступом 2"/>
    <w:basedOn w:val="Normal"/>
    <w:qFormat/>
    <w:pPr>
      <w:spacing w:lineRule="auto" w:line="480" w:before="0" w:after="120"/>
      <w:ind w:hanging="0" w:start="283" w:end="0"/>
    </w:pPr>
    <w:rPr>
      <w:rFonts w:cs="Times New Roman"/>
    </w:rPr>
  </w:style>
  <w:style w:type="paragraph" w:styleId="HTML1">
    <w:name w:val="Стандартный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Times New Roman"/>
      <w:lang w:val="ru-RU"/>
    </w:rPr>
  </w:style>
  <w:style w:type="paragraph" w:styleId="6">
    <w:name w:val="Основной текст6"/>
    <w:basedOn w:val="Normal"/>
    <w:qFormat/>
    <w:pPr>
      <w:shd w:fill="FFFFFF" w:val="clear"/>
      <w:spacing w:lineRule="exact" w:line="254" w:before="360" w:after="0"/>
      <w:ind w:hanging="420" w:start="0" w:end="0"/>
    </w:pPr>
    <w:rPr>
      <w:rFonts w:ascii="Times New Roman" w:hAnsi="Times New Roman" w:cs="Times New Roman"/>
      <w:sz w:val="19"/>
      <w:szCs w:val="19"/>
      <w:lang w:val="uk-UA"/>
    </w:rPr>
  </w:style>
  <w:style w:type="paragraph" w:styleId="31">
    <w:name w:val="Основной текст (3)"/>
    <w:basedOn w:val="Normal"/>
    <w:qFormat/>
    <w:pPr>
      <w:shd w:fill="FFFFFF" w:val="clear"/>
      <w:spacing w:lineRule="exact" w:line="259" w:before="300" w:after="0"/>
      <w:ind w:hanging="220" w:start="0" w:end="0"/>
    </w:pPr>
    <w:rPr>
      <w:rFonts w:ascii="Times New Roman" w:hAnsi="Times New Roman" w:cs="Times New Roman"/>
      <w:sz w:val="19"/>
      <w:szCs w:val="19"/>
      <w:lang w:val="uk-UA"/>
    </w:rPr>
  </w:style>
  <w:style w:type="paragraph" w:styleId="4">
    <w:name w:val="Основной текст4"/>
    <w:basedOn w:val="Normal"/>
    <w:qFormat/>
    <w:pPr>
      <w:shd w:fill="FFFFFF" w:val="clear"/>
      <w:spacing w:lineRule="atLeast" w:line="240" w:before="3840" w:after="0"/>
      <w:ind w:hanging="400" w:start="0" w:end="0"/>
      <w:jc w:val="center"/>
    </w:pPr>
    <w:rPr>
      <w:rFonts w:ascii="Times New Roman" w:hAnsi="Times New Roman" w:cs="Times New Roman"/>
      <w:color w:val="000000"/>
      <w:lang w:val="ru-RU"/>
    </w:rPr>
  </w:style>
  <w:style w:type="paragraph" w:styleId="rvps7">
    <w:name w:val="rvps7"/>
    <w:basedOn w:val="Normal"/>
    <w:qFormat/>
    <w:pPr>
      <w:spacing w:before="280" w:after="280"/>
    </w:pPr>
    <w:rPr>
      <w:rFonts w:ascii="Times New Roman" w:hAnsi="Times New Roman" w:cs="Times New Roman"/>
      <w:sz w:val="24"/>
      <w:szCs w:val="24"/>
      <w:lang w:val="ru-RU"/>
    </w:rPr>
  </w:style>
  <w:style w:type="paragraph" w:styleId="tjbmf">
    <w:name w:val="tj bmf"/>
    <w:basedOn w:val="Normal"/>
    <w:qFormat/>
    <w:pPr>
      <w:spacing w:before="280" w:after="280"/>
    </w:pPr>
    <w:rPr>
      <w:rFonts w:ascii="Times New Roman" w:hAnsi="Times New Roman" w:cs="Times New Roman"/>
      <w:sz w:val="24"/>
      <w:szCs w:val="24"/>
      <w:lang w:val="ru-RU"/>
    </w:rPr>
  </w:style>
  <w:style w:type="paragraph" w:styleId="Style21">
    <w:name w:val="Текст выноски"/>
    <w:basedOn w:val="Normal"/>
    <w:qFormat/>
    <w:pPr/>
    <w:rPr>
      <w:rFonts w:ascii="Tahoma" w:hAnsi="Tahoma" w:cs="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2021-08-27T05:42:00Z</dcterms:created>
  <dc:creator>Автор</dc:creator>
  <dc:description/>
  <dc:language>en-US</dc:language>
  <cp:lastModifiedBy>Автор</cp:lastModifiedBy>
  <cp:lastPrinted>2019-12-16T14:43:00Z</cp:lastPrinted>
  <dcterms:modified xsi:type="dcterms:W3CDTF">2023-11-28T03:52:00Z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