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32"/>
          <w:szCs w:val="3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  <w:rtl w:val="0"/>
        </w:rPr>
        <w:t>"Name" LLC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>O R D E R</w:t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120" w:lineRule="auto"/>
        <w:ind w:right="-136.062992125984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>"__" ______ 2026 No. 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rPr>
          <w:rFonts w:ascii="Calibri" w:cs="Calibri" w:eastAsia="Calibri" w:hAnsi="Calibri"/>
          <w:b w:val="1"/>
          <w:bCs w:val="1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vertAlign w:val="baseline"/>
          <w:rtl w:val="0"/>
        </w:rPr>
        <w:t xml:space="preserve">"On the Appointment of the Person Responsible </w:t>
      </w:r>
    </w:p>
    <w:p w:rsidR="00000000" w:rsidDel="00000000" w:rsidP="00000000" w:rsidRDefault="00000000" w:rsidRPr="00000000" w14:paraId="00000009">
      <w:pPr>
        <w:shd w:fill="ffffff" w:val="clear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vertAlign w:val="baseline"/>
          <w:rtl w:val="0"/>
        </w:rPr>
        <w:t>for the safe condition of the racking"</w:t>
      </w:r>
    </w:p>
    <w:p w:rsidR="00000000" w:rsidDel="00000000" w:rsidP="00000000" w:rsidRDefault="00000000" w:rsidRPr="00000000" w14:paraId="0000000A">
      <w:pPr>
        <w:shd w:fill="ffffff" w:val="clear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120" w:before="12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In accordance with the requirements of the Law of Ukraine "On occupational health and safety", NPAOP 0.00-1.75-15 "Rules of occupational health and safety during loading and unloading operations", as well as for the purpose of organizing the safe operation of racks, ensuring their proper maintenance in a safe working order, -</w:t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jc w:val="cente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I ORDER:</w:t>
      </w:r>
    </w:p>
    <w:p w:rsidR="00000000" w:rsidDel="00000000" w:rsidP="00000000" w:rsidRDefault="00000000" w:rsidRPr="00000000" w14:paraId="0000000E">
      <w:pPr>
        <w:shd w:fill="ffffff" w:val="clea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 Appoint the warehouse manager Surname, Given Name, Patronymic as the person responsible for the safe condition of the racking.</w:t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</w:p>
    <w:p w:rsidR="00000000" w:rsidDel="00000000" w:rsidP="00000000" w:rsidRDefault="00000000" w:rsidRPr="00000000" w14:paraId="00000010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 The responsible person shall: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inspect the racking located in subordinate units in accordance with the approved schedule;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in case of detection of damage to uprights or beams, immediately organize the unloading of the racking and ensure its repair or replacement;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do not permit damaged racking to be used;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 Inspect the racking according to the schedule attached to this order.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 In the absence of the responsible person, the performance of their duties shall be entrusted to the person acting in their place.</w:t>
      </w:r>
    </w:p>
    <w:p w:rsidR="00000000" w:rsidDel="00000000" w:rsidP="00000000" w:rsidRDefault="00000000" w:rsidRPr="00000000" w14:paraId="00000016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5. I shall retain oversight of compliance with this Order.</w:t>
      </w:r>
    </w:p>
    <w:p w:rsidR="00000000" w:rsidDel="00000000" w:rsidP="00000000" w:rsidRDefault="00000000" w:rsidRPr="00000000" w14:paraId="00000017">
      <w:pPr>
        <w:shd w:fill="ffffff" w:val="clear"/>
        <w:tabs>
          <w:tab w:val="left" w:leader="none" w:pos="384"/>
        </w:tabs>
        <w:spacing w:after="120" w:before="0" w:lineRule="auto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tabs>
          <w:tab w:val="left" w:leader="none" w:pos="384"/>
        </w:tabs>
        <w:spacing w:after="120" w:before="0" w:lineRule="auto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Director __________ Initials, Surname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3600" w:right="0" w:firstLine="720"/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vertAlign w:val="baseline"/>
          <w:rtl w:val="0"/>
        </w:rPr>
        <w:t xml:space="preserve">      (signature)</w:t>
      </w:r>
    </w:p>
    <w:p w:rsidR="00000000" w:rsidDel="00000000" w:rsidP="00000000" w:rsidRDefault="00000000" w:rsidRPr="00000000" w14:paraId="0000001B">
      <w:pPr>
        <w:shd w:fill="ffffff" w:val="clear"/>
        <w:spacing w:after="120" w:before="0" w:lineRule="auto"/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after="120" w:before="0" w:lineRule="auto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I have read and understood the Order:</w:t>
      </w:r>
    </w:p>
    <w:p w:rsidR="00000000" w:rsidDel="00000000" w:rsidP="00000000" w:rsidRDefault="00000000" w:rsidRPr="00000000" w14:paraId="0000001D">
      <w:pPr>
        <w:shd w:fill="ffffff" w:val="clear"/>
        <w:rPr>
          <w:rFonts w:ascii="Calibri" w:cs="Calibri" w:eastAsia="Calibri" w:hAnsi="Calibri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______________ ____________ Initials, Surname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rPr>
          <w:rFonts w:ascii="Verdana" w:cs="Verdana" w:eastAsia="Verdana" w:hAnsi="Verdana"/>
          <w:b w:val="1"/>
          <w:bCs w:val="1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vertAlign w:val="baseline"/>
          <w:rtl w:val="0"/>
        </w:rPr>
        <w:t xml:space="preserve">           (date) (signature)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jc w:val="both"/>
        <w:rPr>
          <w:rFonts w:ascii="Verdana" w:cs="Verdana" w:eastAsia="Verdana" w:hAnsi="Verdana"/>
          <w:b w:val="1"/>
          <w:bCs w:val="1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jc w:val="both"/>
        <w:rPr>
          <w:rFonts w:ascii="Verdana" w:cs="Verdana" w:eastAsia="Verdana" w:hAnsi="Verdana"/>
          <w:b w:val="1"/>
          <w:bCs w:val="1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                                                                                                                                    Appendix to the Order </w:t>
      </w:r>
    </w:p>
    <w:p w:rsidR="00000000" w:rsidDel="00000000" w:rsidP="00000000" w:rsidRDefault="00000000" w:rsidRPr="00000000" w14:paraId="00000023">
      <w:pPr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                                                                                                                                 No. 9-OHS dated 13.10.2026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>
          <w:rFonts w:ascii="Calibri" w:cs="Calibri" w:eastAsia="Calibri" w:hAnsi="Calibri"/>
          <w:b w:val="1"/>
          <w:bCs w:val="1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8"/>
          <w:szCs w:val="28"/>
          <w:vertAlign w:val="baseline"/>
          <w:rtl w:val="0"/>
        </w:rPr>
        <w:t>SCHEDULE</w:t>
      </w:r>
    </w:p>
    <w:p w:rsidR="00000000" w:rsidDel="00000000" w:rsidP="00000000" w:rsidRDefault="00000000" w:rsidRPr="00000000" w14:paraId="00000026">
      <w:pPr>
        <w:jc w:val="center"/>
        <w:rPr>
          <w:rFonts w:ascii="Calibri" w:cs="Calibri" w:eastAsia="Calibri" w:hAnsi="Calibri"/>
          <w:b w:val="1"/>
          <w:bCs w:val="1"/>
          <w:color w:val="000000"/>
          <w:sz w:val="12"/>
          <w:szCs w:val="12"/>
          <w:u w:val="singl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8"/>
          <w:szCs w:val="28"/>
          <w:vertAlign w:val="baseline"/>
          <w:rtl w:val="0"/>
        </w:rPr>
        <w:t>Racking Inspection Schedule for 2026</w:t>
      </w:r>
      <w:r w:rsidDel="00000000" w:rsidR="00000000" w:rsidRPr="00000000">
        <w:rPr>
          <w:rtl w:val="0"/>
        </w:rPr>
      </w:r>
    </w:p>
    <w:tbl>
      <w:tblPr>
        <w:tblStyle w:val="Table1"/>
        <w:tblW w:w="8138.0" w:type="dxa"/>
        <w:jc w:val="center"/>
        <w:tblLayout w:type="fixed"/>
        <w:tblLook w:val="0000"/>
      </w:tblPr>
      <w:tblGrid>
        <w:gridCol w:w="450"/>
        <w:gridCol w:w="2530"/>
        <w:gridCol w:w="1399"/>
        <w:gridCol w:w="2102"/>
        <w:gridCol w:w="1657"/>
        <w:tblGridChange w:id="0">
          <w:tblGrid>
            <w:gridCol w:w="450"/>
            <w:gridCol w:w="2530"/>
            <w:gridCol w:w="1399"/>
            <w:gridCol w:w="2102"/>
            <w:gridCol w:w="1657"/>
          </w:tblGrid>
        </w:tblGridChange>
      </w:tblGrid>
      <w:tr>
        <w:trPr>
          <w:cantSplit w:val="0"/>
          <w:trHeight w:val="65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vertAlign w:val="baseline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vertAlign w:val="baseline"/>
                <w:rtl w:val="0"/>
              </w:rPr>
              <w:t>Work 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vertAlign w:val="baseline"/>
                <w:rtl w:val="0"/>
              </w:rPr>
              <w:t>Time frame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vertAlign w:val="baseline"/>
                <w:rtl w:val="0"/>
              </w:rPr>
              <w:t>Performer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vertAlign w:val="baseline"/>
                <w:rtl w:val="0"/>
              </w:rPr>
              <w:t>Notes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E">
            <w:pPr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  <w:rtl w:val="0"/>
              </w:rPr>
              <w:t>Inspection of the main racking structures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  <w:rtl w:val="0"/>
              </w:rPr>
              <w:t>January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vertAlign w:val="baseline"/>
                <w:rtl w:val="0"/>
              </w:rPr>
              <w:t>Initials, Surname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3">
            <w:pPr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  <w:rtl w:val="0"/>
              </w:rPr>
              <w:t>Inspection of the main racking structures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  <w:rtl w:val="0"/>
              </w:rPr>
              <w:t>February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vertAlign w:val="baseline"/>
                <w:rtl w:val="0"/>
              </w:rPr>
              <w:t>Initials, Surname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8">
            <w:pPr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  <w:rtl w:val="0"/>
              </w:rPr>
              <w:t>Inspection of the main racking structures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  <w:rtl w:val="0"/>
              </w:rPr>
              <w:t>March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vertAlign w:val="baseline"/>
                <w:rtl w:val="0"/>
              </w:rPr>
              <w:t>Initials, Surname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D">
            <w:pPr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  <w:rtl w:val="0"/>
              </w:rPr>
              <w:t>Inspection of the main racking structures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  <w:rtl w:val="0"/>
              </w:rPr>
              <w:t>April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vertAlign w:val="baseline"/>
                <w:rtl w:val="0"/>
              </w:rPr>
              <w:t>Initials, Surname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2">
            <w:pPr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  <w:rtl w:val="0"/>
              </w:rPr>
              <w:t>Inspection of the main racking structures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  <w:rtl w:val="0"/>
              </w:rPr>
              <w:t>May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vertAlign w:val="baseline"/>
                <w:rtl w:val="0"/>
              </w:rPr>
              <w:t>Initials, Surname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7">
            <w:pPr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  <w:rtl w:val="0"/>
              </w:rPr>
              <w:t>Inspection of the main racking structures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  <w:rtl w:val="0"/>
              </w:rPr>
              <w:t>June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vertAlign w:val="baseline"/>
                <w:rtl w:val="0"/>
              </w:rPr>
              <w:t>Initials, Surname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C">
            <w:pPr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  <w:rtl w:val="0"/>
              </w:rPr>
              <w:t>Inspection of the main racking structures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  <w:rtl w:val="0"/>
              </w:rPr>
              <w:t>July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vertAlign w:val="baseline"/>
                <w:rtl w:val="0"/>
              </w:rPr>
              <w:t>Initials, Surname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1">
            <w:pPr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  <w:rtl w:val="0"/>
              </w:rPr>
              <w:t>Inspection of the main racking structures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  <w:rtl w:val="0"/>
              </w:rPr>
              <w:t>August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vertAlign w:val="baseline"/>
                <w:rtl w:val="0"/>
              </w:rPr>
              <w:t>Initials, Surname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6">
            <w:pPr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  <w:rtl w:val="0"/>
              </w:rPr>
              <w:t>Inspection of the main racking structures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  <w:rtl w:val="0"/>
              </w:rPr>
              <w:t>September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vertAlign w:val="baseline"/>
                <w:rtl w:val="0"/>
              </w:rPr>
              <w:t>Initials, Surname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vertAlign w:val="baseline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B">
            <w:pPr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  <w:rtl w:val="0"/>
              </w:rPr>
              <w:t>Inspection of the main racking structures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  <w:rtl w:val="0"/>
              </w:rPr>
              <w:t>October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vertAlign w:val="baseline"/>
                <w:rtl w:val="0"/>
              </w:rPr>
              <w:t>Initials, Surname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0">
            <w:pPr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  <w:rtl w:val="0"/>
              </w:rPr>
              <w:t>Inspection of the main racking structures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  <w:rtl w:val="0"/>
              </w:rPr>
              <w:t>November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vertAlign w:val="baseline"/>
                <w:rtl w:val="0"/>
              </w:rPr>
              <w:t>Initials, Surname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5">
            <w:pPr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  <w:rtl w:val="0"/>
              </w:rPr>
              <w:t>Inspection of the main racking structures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  <w:rtl w:val="0"/>
              </w:rPr>
              <w:t>December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vertAlign w:val="baseline"/>
                <w:rtl w:val="0"/>
              </w:rPr>
              <w:t>Initials, Surname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Verdan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–"/>
      <w:lvlJc w:val="left"/>
      <w:pPr>
        <w:ind w:left="720" w:hanging="360"/>
      </w:pPr>
      <w:rPr>
        <w:rFonts w:ascii="Calibri" w:cs="Calibri" w:eastAsia="Calibri" w:hAnsi="Calibri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WW8Num1z0">
    <w:name w:val="WW8Num1z0"/>
    <w:next w:val="WW8Num1z0"/>
    <w:autoRedefine w:val="0"/>
    <w:hidden w:val="0"/>
    <w:qFormat w:val="0"/>
    <w:rPr>
      <w:rFonts w:ascii="Calibri" w:cs="Calibri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ВерхнийколонтитулЗнак">
    <w:name w:val="Верхний колонтитул Знак"/>
    <w:next w:val="ВерхнийколонтитулЗнак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НижнийколонтитулЗнак">
    <w:name w:val="Нижний колонтитул Знак"/>
    <w:next w:val="НижнийколонтитулЗнак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ListLabel1">
    <w:name w:val="ListLabel 1"/>
    <w:next w:val="ListLabel1"/>
    <w:autoRedefine w:val="0"/>
    <w:hidden w:val="0"/>
    <w:qFormat w:val="0"/>
    <w:rPr>
      <w:rFonts w:ascii="Liberation Serif" w:cs="Calibri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">
    <w:name w:val="ListLabel 3"/>
    <w:next w:val="ListLabel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">
    <w:name w:val="ListLabel 4"/>
    <w:next w:val="ListLabel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">
    <w:name w:val="ListLabel 5"/>
    <w:next w:val="ListLabel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">
    <w:name w:val="ListLabel 6"/>
    <w:next w:val="ListLabel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">
    <w:name w:val="ListLabel 7"/>
    <w:next w:val="ListLabel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">
    <w:name w:val="ListLabel 8"/>
    <w:next w:val="ListLabel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">
    <w:name w:val="ListLabel 9"/>
    <w:next w:val="ListLabel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">
    <w:name w:val="ListLabel 10"/>
    <w:next w:val="ListLabel1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1">
    <w:name w:val="ListLabel 11"/>
    <w:next w:val="ListLabel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2">
    <w:name w:val="ListLabel 12"/>
    <w:next w:val="ListLabel1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3">
    <w:name w:val="ListLabel 13"/>
    <w:next w:val="ListLabel1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4">
    <w:name w:val="ListLabel 14"/>
    <w:next w:val="ListLabel1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5">
    <w:name w:val="ListLabel 15"/>
    <w:next w:val="ListLabel1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6">
    <w:name w:val="ListLabel 16"/>
    <w:next w:val="ListLabel1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7">
    <w:name w:val="ListLabel 17"/>
    <w:next w:val="ListLabel1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8">
    <w:name w:val="ListLabel 18"/>
    <w:next w:val="ListLabel1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Liberation Sans" w:cs="Noto Sans" w:eastAsia="Linux Libertine G" w:hAnsi="Liberation Sans"/>
      <w:w w:val="100"/>
      <w:kern w:val="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1"/>
      <w:suppressAutoHyphens w:val="0"/>
      <w:bidi w:val="0"/>
      <w:spacing w:after="14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1"/>
      <w:suppressAutoHyphens w:val="0"/>
      <w:bidi w:val="0"/>
      <w:spacing w:after="14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1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HeaderandFooter">
    <w:name w:val="Header and Footer"/>
    <w:basedOn w:val="Normal"/>
    <w:next w:val="HeaderandFooter"/>
    <w:autoRedefine w:val="0"/>
    <w:hidden w:val="0"/>
    <w:qFormat w:val="0"/>
    <w:pPr>
      <w:widowControl w:val="1"/>
      <w:suppressLineNumbers w:val="1"/>
      <w:tabs>
        <w:tab w:val="center" w:leader="none" w:pos="4819"/>
        <w:tab w:val="right" w:leader="none" w:pos="9638"/>
      </w:tabs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header">
    <w:name w:val="header"/>
    <w:basedOn w:val="Normal"/>
    <w:next w:val="header"/>
    <w:autoRedefine w:val="0"/>
    <w:hidden w:val="0"/>
    <w:qFormat w:val="0"/>
    <w:pPr>
      <w:widowControl w:val="1"/>
      <w:tabs>
        <w:tab w:val="center" w:leader="none" w:pos="4677"/>
        <w:tab w:val="right" w:leader="none" w:pos="9355"/>
      </w:tabs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footer">
    <w:name w:val="footer"/>
    <w:basedOn w:val="Normal"/>
    <w:next w:val="footer"/>
    <w:autoRedefine w:val="0"/>
    <w:hidden w:val="0"/>
    <w:qFormat w:val="0"/>
    <w:pPr>
      <w:widowControl w:val="1"/>
      <w:tabs>
        <w:tab w:val="center" w:leader="none" w:pos="4677"/>
        <w:tab w:val="right" w:leader="none" w:pos="9355"/>
      </w:tabs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[Noparagraphstyle]">
    <w:name w:val="[No paragraph style]"/>
    <w:next w:val="[Noparagraphstyle]"/>
    <w:autoRedefine w:val="0"/>
    <w:hidden w:val="0"/>
    <w:qFormat w:val="0"/>
    <w:pPr>
      <w:widowControl w:val="0"/>
      <w:suppressAutoHyphens w:val="0"/>
      <w:bidi w:val="0"/>
      <w:spacing w:after="0" w:before="0" w:line="288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" w:cs="Times" w:eastAsia="Times New Roman" w:hAnsi="Times"/>
      <w:color w:val="000000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de-DE"/>
    </w:rPr>
  </w:style>
  <w:style w:type="paragraph" w:styleId="Standard">
    <w:name w:val="Standard"/>
    <w:next w:val="Standard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Mangal" w:eastAsia="Arial Unicode MS" w:hAnsi="Times New Roman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Обычный(веб)">
    <w:name w:val="Обычный (веб)"/>
    <w:basedOn w:val="Normal"/>
    <w:next w:val="Обычный(веб)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Calibri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en-US"/>
    </w:rPr>
  </w:style>
  <w:style w:type="paragraph" w:styleId="Абзацсписка">
    <w:name w:val="Абзац списка"/>
    <w:basedOn w:val="Normal"/>
    <w:next w:val="Абзацсписка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720" w:right="0" w:leftChars="-1" w:rightChars="0" w:firstLine="0" w:firstLineChars="-1"/>
      <w:contextualSpacing w:val="1"/>
      <w:jc w:val="left"/>
      <w:textDirection w:val="btLr"/>
      <w:textAlignment w:val="top"/>
      <w:outlineLvl w:val="0"/>
    </w:pPr>
    <w:rPr>
      <w:rFonts w:ascii="Verdana" w:cs="Verdana" w:eastAsia="Times New Roman" w:hAnsi="Verdana"/>
      <w:w w:val="100"/>
      <w:kern w:val="0"/>
      <w:position w:val="-1"/>
      <w:sz w:val="20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TableContents">
    <w:name w:val="Table Contents"/>
    <w:basedOn w:val="Normal"/>
    <w:next w:val="TableContents"/>
    <w:autoRedefine w:val="0"/>
    <w:hidden w:val="0"/>
    <w:qFormat w:val="0"/>
    <w:pPr>
      <w:widowControl w:val="0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TableHeading">
    <w:name w:val="Table Heading"/>
    <w:basedOn w:val="TableContents"/>
    <w:next w:val="TableHeading"/>
    <w:autoRedefine w:val="0"/>
    <w:hidden w:val="0"/>
    <w:qFormat w:val="0"/>
    <w:pPr>
      <w:widowControl w:val="0"/>
      <w:suppressLineNumbers w:val="1"/>
      <w:suppressAutoHyphens w:val="0"/>
      <w:bidi w:val="0"/>
      <w:spacing w:after="0" w:before="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40.0" w:type="dxa"/>
        <w:bottom w:w="0.0" w:type="dxa"/>
        <w:right w:w="4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LJaiwq2YnGhKQtc9bUXpeB0NHw==">CgMxLjA4AHIhMXo5QnBWUEpMMjRGUkUxMUZKa3gxTlk5NU5lQVJwTktF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2015-08-13T17:21:00Z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