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ТОВАРИСТВО  З ОБМЕЖЕНОЮ ВІДПОВІДАЛЬНІСТЮ</w:t>
      </w:r>
    </w:p>
    <w:p w:rsidR="00000000" w:rsidDel="00000000" w:rsidP="00000000" w:rsidRDefault="00000000" w:rsidRPr="00000000" w14:paraId="00000002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6"/>
          <w:szCs w:val="36"/>
          <w:vertAlign w:val="baseline"/>
          <w:rtl w:val="0"/>
        </w:rPr>
        <w:t xml:space="preserve"> з іноземними інвестиціями “Назва”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vertAlign w:val="baseline"/>
          <w:rtl w:val="0"/>
        </w:rPr>
        <w:t xml:space="preserve">Інструкція № 18</w:t>
      </w:r>
    </w:p>
    <w:p w:rsidR="00000000" w:rsidDel="00000000" w:rsidP="00000000" w:rsidRDefault="00000000" w:rsidRPr="00000000" w14:paraId="0000000C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vertAlign w:val="baseline"/>
          <w:rtl w:val="0"/>
        </w:rPr>
        <w:t xml:space="preserve">з охорони праці </w:t>
      </w:r>
    </w:p>
    <w:p w:rsidR="00000000" w:rsidDel="00000000" w:rsidP="00000000" w:rsidRDefault="00000000" w:rsidRPr="00000000" w14:paraId="0000000D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vertAlign w:val="baseline"/>
          <w:rtl w:val="0"/>
        </w:rPr>
        <w:t xml:space="preserve">при використанні домкратів</w:t>
      </w:r>
    </w:p>
    <w:p w:rsidR="00000000" w:rsidDel="00000000" w:rsidP="00000000" w:rsidRDefault="00000000" w:rsidRPr="00000000" w14:paraId="0000000E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jc w:val="center"/>
        <w:rPr>
          <w:rFonts w:ascii="Calibri" w:cs="Calibri" w:eastAsia="Calibri" w:hAnsi="Calibri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hd w:fill="ffffff" w:val="clear"/>
        <w:jc w:val="right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vertAlign w:val="baseline"/>
          <w:rtl w:val="0"/>
        </w:rPr>
        <w:t xml:space="preserve">2026</w:t>
      </w:r>
    </w:p>
    <w:p w:rsidR="00000000" w:rsidDel="00000000" w:rsidP="00000000" w:rsidRDefault="00000000" w:rsidRPr="00000000" w14:paraId="0000001C">
      <w:pPr>
        <w:shd w:fill="ffffff" w:val="clear"/>
        <w:jc w:val="center"/>
        <w:rPr>
          <w:rFonts w:ascii="Calibri" w:cs="Calibri" w:eastAsia="Calibri" w:hAnsi="Calibri"/>
          <w:b w:val="1"/>
          <w:bCs w:val="1"/>
          <w:sz w:val="44"/>
          <w:szCs w:val="44"/>
          <w:vertAlign w:val="baseline"/>
        </w:rPr>
      </w:pPr>
      <w:bookmarkStart w:colFirst="0" w:colLast="0" w:name="_heading=h.w0q7ffy9k2x8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ТОВАРИСТВО  З ОБМЕЖЕНОЮ ВІДПОВІДАЛЬНІСТЮ</w:t>
      </w:r>
    </w:p>
    <w:p w:rsidR="00000000" w:rsidDel="00000000" w:rsidP="00000000" w:rsidRDefault="00000000" w:rsidRPr="00000000" w14:paraId="0000001E">
      <w:pPr>
        <w:pStyle w:val="Subtitle"/>
        <w:rPr>
          <w:rFonts w:ascii="Calibri" w:cs="Calibri" w:eastAsia="Calibri" w:hAnsi="Calibri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vertAlign w:val="baseline"/>
          <w:rtl w:val="0"/>
        </w:rPr>
        <w:t xml:space="preserve"> з іноземними інвестиціями “Назва”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Subtitle"/>
        <w:rPr>
          <w:rFonts w:ascii="Calibri" w:cs="Calibri" w:eastAsia="Calibri" w:hAnsi="Calibri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ffffff" w:val="clear"/>
        <w:jc w:val="right"/>
        <w:rPr>
          <w:rFonts w:ascii="Calibri" w:cs="Calibri" w:eastAsia="Calibri" w:hAnsi="Calibri"/>
          <w:b w:val="1"/>
          <w:bCs w:val="1"/>
          <w:i w:val="1"/>
          <w:iCs w:val="1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hd w:fill="ffffff" w:val="clear"/>
        <w:jc w:val="right"/>
        <w:rPr>
          <w:rFonts w:ascii="Calibri" w:cs="Calibri" w:eastAsia="Calibri" w:hAnsi="Calibri"/>
          <w:b w:val="1"/>
          <w:bCs w:val="1"/>
          <w:i w:val="1"/>
          <w:i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vertAlign w:val="baseline"/>
          <w:rtl w:val="0"/>
        </w:rPr>
        <w:t xml:space="preserve">ЗАТВЕРДЖЕНО: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vertAlign w:val="baseline"/>
          <w:rtl w:val="0"/>
        </w:rPr>
        <w:t xml:space="preserve">Наказом генеральног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о директора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ТОВ «Назва»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від «__» _________ 2026 року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№ ____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hd w:fill="ffffff" w:val="clear"/>
        <w:spacing w:after="120" w:before="0" w:line="233" w:lineRule="auto"/>
        <w:jc w:val="center"/>
        <w:rPr>
          <w:rFonts w:ascii="Calibri" w:cs="Calibri" w:eastAsia="Calibri" w:hAnsi="Calibri"/>
          <w:b w:val="1"/>
          <w:bCs w:val="1"/>
          <w:i w:val="1"/>
          <w:iCs w:val="1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hd w:fill="ffffff" w:val="clear"/>
        <w:spacing w:after="120" w:before="0" w:line="233" w:lineRule="auto"/>
        <w:jc w:val="center"/>
        <w:rPr>
          <w:rFonts w:ascii="Calibri" w:cs="Calibri" w:eastAsia="Calibri" w:hAnsi="Calibri"/>
          <w:b w:val="1"/>
          <w:bCs w:val="1"/>
          <w:i w:val="1"/>
          <w:iCs w:val="1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hd w:fill="ffffff" w:val="clear"/>
        <w:spacing w:after="120" w:before="0" w:line="233" w:lineRule="auto"/>
        <w:jc w:val="center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 xml:space="preserve">ІНСТРУКЦІЯ № 18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33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 охорони праці при використанні домкратів</w:t>
      </w:r>
    </w:p>
    <w:p w:rsidR="00000000" w:rsidDel="00000000" w:rsidP="00000000" w:rsidRDefault="00000000" w:rsidRPr="00000000" w14:paraId="0000002A">
      <w:pPr>
        <w:spacing w:after="120" w:before="0" w:line="233" w:lineRule="auto"/>
        <w:jc w:val="center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2"/>
        <w:spacing w:after="120" w:before="0" w:line="233" w:lineRule="auto"/>
        <w:ind w:left="0" w:right="0" w:firstLine="0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  <w:t xml:space="preserve">1. Загальні  положення.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33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1.1. Інструкція розроблена у відповідності з НПАОП 0.00-4.15-98 «Положення про розробку інструкцій з охорони праці» та НПАОП 0.00-6.03-93 «Порядок опрацювання і затвердження роботодавцем нормативних актів з охорони праці».</w:t>
      </w:r>
    </w:p>
    <w:p w:rsidR="00000000" w:rsidDel="00000000" w:rsidP="00000000" w:rsidRDefault="00000000" w:rsidRPr="00000000" w14:paraId="0000002D">
      <w:pPr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1.2. Дія інструкції поширюється на працівників </w:t>
      </w: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ТОВ «Назва» (далі – </w:t>
      </w: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підприємство), зайнятих вивішуванням обладнання, що ремонтується, за допомогою домкратів.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33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1.3. До роботи з домкратами допускаються працівники віком не молодше 18 років, які пройшли медичний огляд (у разі необхідності) та не мають протипоказань, вступний та первинний інструктажі з питань охорони праці та навчання безпечним методам ведення таких робіт.</w:t>
      </w:r>
    </w:p>
    <w:p w:rsidR="00000000" w:rsidDel="00000000" w:rsidP="00000000" w:rsidRDefault="00000000" w:rsidRPr="00000000" w14:paraId="0000002F">
      <w:pPr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1.4. Працівники повинні один раз на 3 місяці проходити повторні інструктажі з питань охорони праці, а при </w:t>
      </w: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виконанні разових робіт, безпосередньо не пов’язаних із обов’язками за спеціальністю,</w:t>
      </w: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 –  цільовий інструктаж відповідно до характеру виконуваної роботи.</w:t>
      </w:r>
    </w:p>
    <w:p w:rsidR="00000000" w:rsidDel="00000000" w:rsidP="00000000" w:rsidRDefault="00000000" w:rsidRPr="00000000" w14:paraId="00000030">
      <w:pPr>
        <w:spacing w:after="120" w:before="0" w:line="233" w:lineRule="auto"/>
        <w:jc w:val="both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1.5. О</w:t>
      </w: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дин раз на рік працівники повинні проходити навчання та перевірку знань відповідних нормативно-правових актів з охорони праці.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 xml:space="preserve">1.6. Кожен працівник під час виконання своїх трудових обов’язків повинен: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6"/>
        </w:numPr>
        <w:spacing w:after="120" w:before="0" w:line="233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виконувати тільки ту роботу, яка передбачена його робочою інструкцією або доручена йому керівником;</w:t>
      </w:r>
    </w:p>
    <w:p w:rsidR="00000000" w:rsidDel="00000000" w:rsidP="00000000" w:rsidRDefault="00000000" w:rsidRPr="00000000" w14:paraId="00000033">
      <w:pPr>
        <w:numPr>
          <w:ilvl w:val="0"/>
          <w:numId w:val="6"/>
        </w:numPr>
        <w:spacing w:after="120" w:before="0" w:line="233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знати вантажопідіймальність та принцип роботи домкратів, що використовуються;</w:t>
      </w:r>
    </w:p>
    <w:p w:rsidR="00000000" w:rsidDel="00000000" w:rsidP="00000000" w:rsidRDefault="00000000" w:rsidRPr="00000000" w14:paraId="00000034">
      <w:pPr>
        <w:numPr>
          <w:ilvl w:val="0"/>
          <w:numId w:val="6"/>
        </w:numPr>
        <w:spacing w:after="120" w:before="0" w:line="233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дотримуватися правил внутрішнього трудового розпорядку;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33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дбати про особисту безпеку і здоров’я, а також про безпеку і здоров’я оточуючих людей в процесі виконання будь-яких робіт чи під час перебування на території підприємства;</w:t>
      </w:r>
    </w:p>
    <w:p w:rsidR="00000000" w:rsidDel="00000000" w:rsidP="00000000" w:rsidRDefault="00000000" w:rsidRPr="00000000" w14:paraId="00000036">
      <w:pPr>
        <w:numPr>
          <w:ilvl w:val="0"/>
          <w:numId w:val="6"/>
        </w:numPr>
        <w:spacing w:after="120" w:before="0" w:line="233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знати і виконувати вимоги правил пожежної безпеки, знати місця знаходження первинних засобів пожежогасіння та уміти ними користуватися;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33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знати і виконувати вимоги нормативно-правових актів з охорони праці, вимоги санітарно-гігієнічних норм і правил, вміти надавати домедичну допомогу;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33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користуватися передбаченими засобами колективного та індивідуального захисту.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33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1.7. Палити та приймати їжу дозволяється тільки у спеціально відведених для цього місцях.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 xml:space="preserve">1.8. Основними шкідливими та небезпечними виробничими факторами, які за певних обставин можуть призвести до травматизму чи професійних захворювань, є такі: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3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рухомі машини і механізми; рухомі частини виробничого обладнання;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3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підвищена запиленість та загазованість повітря робочої зони;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3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підвищена або знижена температура повітря робочої зони;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3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підвищений рівень шуму на робочому місці;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3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підвищене значення напруги в електричному ланцюзі, замикання якого може відбутися через тіло людини;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3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недостатня освітленість робочої зони;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3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гострі кромки, задирки і шорсткість на поверхнях заготовок, інструментів та обладнання;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3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підвищене фізичне навантаження.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33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1.9. Працівник безоплатно забезпечується спецодягом, спецвзуттям та іншими засобами індивідуального захисту (ЗІЗ) відповідно до діючих Типових галузевих норм чи норм, передбачених Колективним договором.</w:t>
      </w:r>
    </w:p>
    <w:p w:rsidR="00000000" w:rsidDel="00000000" w:rsidP="00000000" w:rsidRDefault="00000000" w:rsidRPr="00000000" w14:paraId="00000044">
      <w:pPr>
        <w:spacing w:after="120" w:before="0" w:line="233" w:lineRule="auto"/>
        <w:jc w:val="both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1.10. На корпусі домкрата повинні бути нанесені його інвентарний номер, вантажопідіймальність та дата наступного випробування.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 xml:space="preserve">1.11. Домкрати повинні відповідати наступним вимогам: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numPr>
          <w:ilvl w:val="0"/>
          <w:numId w:val="4"/>
        </w:numPr>
        <w:spacing w:after="120" w:before="0" w:line="233" w:lineRule="auto"/>
        <w:ind w:left="714" w:right="0" w:hanging="357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корпуси та інші литі деталі домкратів не повинні мати тріщин, обламаних частин і задирів;</w:t>
      </w:r>
    </w:p>
    <w:p w:rsidR="00000000" w:rsidDel="00000000" w:rsidP="00000000" w:rsidRDefault="00000000" w:rsidRPr="00000000" w14:paraId="00000047">
      <w:pPr>
        <w:numPr>
          <w:ilvl w:val="0"/>
          <w:numId w:val="4"/>
        </w:numPr>
        <w:spacing w:after="120" w:before="0" w:line="233" w:lineRule="auto"/>
        <w:ind w:left="714" w:right="0" w:hanging="357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зуби зубчастих коліс і рейки, різьба гвинта, храповик, собачка тріскачки гвинтових і рейкових домкратів не повинні мати механічних ушкоджень;</w:t>
      </w:r>
    </w:p>
    <w:p w:rsidR="00000000" w:rsidDel="00000000" w:rsidP="00000000" w:rsidRDefault="00000000" w:rsidRPr="00000000" w14:paraId="00000048">
      <w:pPr>
        <w:numPr>
          <w:ilvl w:val="0"/>
          <w:numId w:val="4"/>
        </w:numPr>
        <w:spacing w:after="120" w:before="0" w:line="233" w:lineRule="auto"/>
        <w:ind w:left="714" w:right="0" w:hanging="357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гвинтові, рейкові домкрати повинні мати пристосування, що перешкоджають повному виходу гвинта рейки;</w:t>
      </w:r>
    </w:p>
    <w:p w:rsidR="00000000" w:rsidDel="00000000" w:rsidP="00000000" w:rsidRDefault="00000000" w:rsidRPr="00000000" w14:paraId="00000049">
      <w:pPr>
        <w:numPr>
          <w:ilvl w:val="0"/>
          <w:numId w:val="4"/>
        </w:numPr>
        <w:spacing w:after="120" w:before="0" w:line="233" w:lineRule="auto"/>
        <w:ind w:left="714" w:right="0" w:hanging="357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важільно-рейкові домкрати повинні мати пристрої, що перешкоджають мимовільному опусканню вантажу при знятті навантаження з важеля рукоятки;</w:t>
      </w:r>
    </w:p>
    <w:p w:rsidR="00000000" w:rsidDel="00000000" w:rsidP="00000000" w:rsidRDefault="00000000" w:rsidRPr="00000000" w14:paraId="0000004A">
      <w:pPr>
        <w:numPr>
          <w:ilvl w:val="0"/>
          <w:numId w:val="4"/>
        </w:numPr>
        <w:spacing w:after="120" w:before="0" w:line="233" w:lineRule="auto"/>
        <w:ind w:left="714" w:right="0" w:hanging="357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з’єднання гідравлічних домкратів не повинні мати протікань робочої рідини.</w:t>
      </w:r>
    </w:p>
    <w:p w:rsidR="00000000" w:rsidDel="00000000" w:rsidP="00000000" w:rsidRDefault="00000000" w:rsidRPr="00000000" w14:paraId="0000004B">
      <w:pPr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1.12. Працівник має право відмовитися від роботи, якщо умови її виконання створюють загрозу його здоров’ю або життю чи суперечать вимогам нормативних актів з охорони праці.</w:t>
      </w:r>
    </w:p>
    <w:p w:rsidR="00000000" w:rsidDel="00000000" w:rsidP="00000000" w:rsidRDefault="00000000" w:rsidRPr="00000000" w14:paraId="0000004C">
      <w:pPr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1.11. За порушення вимог цієї інструкції працівник несе адміністративну, дисциплінарну та карну відповідальність згідно діючого законодавства України.</w:t>
      </w:r>
    </w:p>
    <w:p w:rsidR="00000000" w:rsidDel="00000000" w:rsidP="00000000" w:rsidRDefault="00000000" w:rsidRPr="00000000" w14:paraId="0000004D">
      <w:pPr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120" w:before="0" w:line="233" w:lineRule="auto"/>
        <w:ind w:right="-1"/>
        <w:jc w:val="center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vertAlign w:val="baseline"/>
          <w:rtl w:val="0"/>
        </w:rPr>
        <w:t xml:space="preserve">2. </w:t>
      </w: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 xml:space="preserve">Вимоги безпеки перед початком роботи</w:t>
      </w: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 xml:space="preserve">2.1. Працівник перед початком роботи повинен: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numPr>
          <w:ilvl w:val="0"/>
          <w:numId w:val="3"/>
        </w:numPr>
        <w:spacing w:after="120" w:before="0" w:line="233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одягнути та привести до ладу передбачений для виконання роботи спецодяг, спецвзуття та ЗІЗ;</w:t>
      </w:r>
    </w:p>
    <w:p w:rsidR="00000000" w:rsidDel="00000000" w:rsidP="00000000" w:rsidRDefault="00000000" w:rsidRPr="00000000" w14:paraId="00000051">
      <w:pPr>
        <w:numPr>
          <w:ilvl w:val="0"/>
          <w:numId w:val="3"/>
        </w:numPr>
        <w:spacing w:after="120" w:before="0" w:line="233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отримати завдання у керівника робіт;</w:t>
      </w:r>
    </w:p>
    <w:p w:rsidR="00000000" w:rsidDel="00000000" w:rsidP="00000000" w:rsidRDefault="00000000" w:rsidRPr="00000000" w14:paraId="00000052">
      <w:pPr>
        <w:numPr>
          <w:ilvl w:val="0"/>
          <w:numId w:val="3"/>
        </w:numPr>
        <w:spacing w:after="120" w:before="0" w:line="233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оглянути і підготувати робоче місце та підходи до нього на відповідність вимогам безпеки, прибрати все зайве, перевірити стан підлоги на робочому місці, мокру або слизьку підлогу необхідно протерти;</w:t>
      </w:r>
    </w:p>
    <w:p w:rsidR="00000000" w:rsidDel="00000000" w:rsidP="00000000" w:rsidRDefault="00000000" w:rsidRPr="00000000" w14:paraId="00000053">
      <w:pPr>
        <w:numPr>
          <w:ilvl w:val="0"/>
          <w:numId w:val="3"/>
        </w:numPr>
        <w:spacing w:after="120" w:before="0" w:line="233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оглянути домкрати, які будуть використовуватися у роботі, перевірити їх справність;</w:t>
      </w:r>
    </w:p>
    <w:p w:rsidR="00000000" w:rsidDel="00000000" w:rsidP="00000000" w:rsidRDefault="00000000" w:rsidRPr="00000000" w14:paraId="00000054">
      <w:pPr>
        <w:numPr>
          <w:ilvl w:val="0"/>
          <w:numId w:val="3"/>
        </w:numPr>
        <w:spacing w:after="120" w:before="0" w:line="233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переконатися в достатній освітленості робочого місця; при недостатньому освітленні задіяти переносні освітлювальні пристрої.</w:t>
      </w:r>
    </w:p>
    <w:p w:rsidR="00000000" w:rsidDel="00000000" w:rsidP="00000000" w:rsidRDefault="00000000" w:rsidRPr="00000000" w14:paraId="00000055">
      <w:pPr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2.2. При виявленні загрози безпечному проведенню роботи, необхідно доповісти про це безпосередньому керівнику і до роботи не приступати. Дозволяється приступати до роботи тільки після усунення виявлених недоліків.</w:t>
      </w:r>
    </w:p>
    <w:p w:rsidR="00000000" w:rsidDel="00000000" w:rsidP="00000000" w:rsidRDefault="00000000" w:rsidRPr="00000000" w14:paraId="00000056">
      <w:pPr>
        <w:spacing w:after="120" w:before="0" w:line="233" w:lineRule="auto"/>
        <w:jc w:val="both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2.3. Перевірити відповідність ваги вантажу, що планується підняти вантажопідіймальності домкрату.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120" w:before="0" w:line="233" w:lineRule="auto"/>
        <w:jc w:val="both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120" w:before="0" w:line="233" w:lineRule="auto"/>
        <w:ind w:right="-1"/>
        <w:jc w:val="center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vertAlign w:val="baseline"/>
          <w:rtl w:val="0"/>
        </w:rPr>
        <w:t xml:space="preserve">3. </w:t>
      </w: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 xml:space="preserve">Вимоги безпеки під час роботи.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120" w:before="0" w:line="233" w:lineRule="auto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3.1. Бути уважним, не відволікатися самому та не відволікати від роботи інших працівників.</w:t>
      </w:r>
    </w:p>
    <w:p w:rsidR="00000000" w:rsidDel="00000000" w:rsidP="00000000" w:rsidRDefault="00000000" w:rsidRPr="00000000" w14:paraId="0000005A">
      <w:pPr>
        <w:spacing w:after="120" w:before="0" w:line="233" w:lineRule="auto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3.2. Домкрати під вантажем слід установлювати вертикально. Звільнення домкрата від вантажу допускається тільки після встановлення вантажу на надійну опору.</w:t>
      </w:r>
    </w:p>
    <w:p w:rsidR="00000000" w:rsidDel="00000000" w:rsidP="00000000" w:rsidRDefault="00000000" w:rsidRPr="00000000" w14:paraId="0000005B">
      <w:pPr>
        <w:spacing w:after="120" w:before="0" w:line="233" w:lineRule="auto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3.3. Перед підійманням вантажу на опорну поверхню домкрата необхідно покласти прокладку товщиною 15 - 20 мм із твердих порід дерева.</w:t>
      </w:r>
    </w:p>
    <w:p w:rsidR="00000000" w:rsidDel="00000000" w:rsidP="00000000" w:rsidRDefault="00000000" w:rsidRPr="00000000" w14:paraId="0000005C">
      <w:pPr>
        <w:spacing w:after="120" w:before="0" w:line="233" w:lineRule="auto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3.4. Перед опусканням вантажу необхідно впевнитися у відсутності під вантажем людей, тварин чи деталей, що заважають його опусканню.</w:t>
      </w:r>
    </w:p>
    <w:p w:rsidR="00000000" w:rsidDel="00000000" w:rsidP="00000000" w:rsidRDefault="00000000" w:rsidRPr="00000000" w14:paraId="0000005D">
      <w:pPr>
        <w:spacing w:after="120" w:before="0" w:line="233" w:lineRule="auto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3.5. У разі застосування декількох домкратів, підіймання і опускання вантажу необхідно виконувати одночасно всіма домкратами. При цьому, домкрати не повинні випереджати один одного під час підіймання вантажу. </w:t>
      </w:r>
    </w:p>
    <w:p w:rsidR="00000000" w:rsidDel="00000000" w:rsidP="00000000" w:rsidRDefault="00000000" w:rsidRPr="00000000" w14:paraId="0000005E">
      <w:pPr>
        <w:spacing w:after="120" w:before="0" w:line="233" w:lineRule="auto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3.6. Вантаж необхідно встановлювати на спеціальні інвентарні підставки (козелки). Використовувати для підмощування підручні матеріали (ящики, бочки, пеньки тощо) не допускається.</w:t>
      </w:r>
    </w:p>
    <w:p w:rsidR="00000000" w:rsidDel="00000000" w:rsidP="00000000" w:rsidRDefault="00000000" w:rsidRPr="00000000" w14:paraId="0000005F">
      <w:pPr>
        <w:spacing w:after="120" w:before="0" w:line="233" w:lineRule="auto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3.7. Підіймання, опускання і встановлення вантажу на козелки повинні здійснюватися тільки в місцях, які визначені для кожного конкретного типу вантажу.</w:t>
      </w:r>
    </w:p>
    <w:p w:rsidR="00000000" w:rsidDel="00000000" w:rsidP="00000000" w:rsidRDefault="00000000" w:rsidRPr="00000000" w14:paraId="00000060">
      <w:pPr>
        <w:spacing w:after="120" w:before="0" w:line="233" w:lineRule="auto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3.8. Під час підіймання одного кінця техніки всі колісні пари протилежного кінця з обох боків необхідно закріплювати гальмовими башмаками.</w:t>
      </w:r>
    </w:p>
    <w:p w:rsidR="00000000" w:rsidDel="00000000" w:rsidP="00000000" w:rsidRDefault="00000000" w:rsidRPr="00000000" w14:paraId="00000061">
      <w:pPr>
        <w:spacing w:after="120" w:before="0" w:line="233" w:lineRule="auto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3.9. Пересувні домкрати необхідно встановлювати на міцні дерев'яні інвентарні підкладки, які зберігаються разом з домкратами.</w:t>
      </w:r>
    </w:p>
    <w:p w:rsidR="00000000" w:rsidDel="00000000" w:rsidP="00000000" w:rsidRDefault="00000000" w:rsidRPr="00000000" w14:paraId="00000062">
      <w:pPr>
        <w:spacing w:after="120" w:before="0" w:line="233" w:lineRule="auto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3.10. Під час підіймання вантажу необхідно слідкувати щоб домкрат займав вертикальне положення.</w:t>
      </w:r>
    </w:p>
    <w:p w:rsidR="00000000" w:rsidDel="00000000" w:rsidP="00000000" w:rsidRDefault="00000000" w:rsidRPr="00000000" w14:paraId="00000063">
      <w:pPr>
        <w:shd w:fill="ffffff" w:val="clear"/>
        <w:spacing w:after="120" w:before="0" w:line="233" w:lineRule="auto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120" w:before="0" w:line="233" w:lineRule="auto"/>
        <w:ind w:right="-1"/>
        <w:jc w:val="center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 xml:space="preserve">4. Вимоги безпеки після закінчення роботи.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4.1. Привести робоче місце в належний стан. </w:t>
      </w:r>
    </w:p>
    <w:p w:rsidR="00000000" w:rsidDel="00000000" w:rsidP="00000000" w:rsidRDefault="00000000" w:rsidRPr="00000000" w14:paraId="00000066">
      <w:pPr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4.2. Домкрати почистити від бруду, протерти, за необхідності змастити та прибрати у відведене для їх зберігання місце.</w:t>
      </w:r>
    </w:p>
    <w:p w:rsidR="00000000" w:rsidDel="00000000" w:rsidP="00000000" w:rsidRDefault="00000000" w:rsidRPr="00000000" w14:paraId="00000067">
      <w:pPr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4.3. Зняти спеціальний одяг, спецвзуття, інші ЗІЗ та помістити їх до місця зберігання.  </w:t>
      </w:r>
    </w:p>
    <w:p w:rsidR="00000000" w:rsidDel="00000000" w:rsidP="00000000" w:rsidRDefault="00000000" w:rsidRPr="00000000" w14:paraId="00000068">
      <w:pPr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4.4. Вимити руки, обличчя, при необхідності прийняти душ, переодягнутися у чистий одяг. </w:t>
      </w:r>
    </w:p>
    <w:p w:rsidR="00000000" w:rsidDel="00000000" w:rsidP="00000000" w:rsidRDefault="00000000" w:rsidRPr="00000000" w14:paraId="00000069">
      <w:pPr>
        <w:spacing w:after="120" w:before="0" w:line="233" w:lineRule="auto"/>
        <w:jc w:val="both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4.5. Доповісти керівнику про виявлені під час роботи недоліки.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Style w:val="heading1"/>
        <w:spacing w:after="120" w:before="0" w:line="233" w:lineRule="auto"/>
        <w:jc w:val="center"/>
        <w:rPr>
          <w:rFonts w:ascii="Calibri" w:cs="Calibri" w:eastAsia="Calibri" w:hAnsi="Calibri"/>
          <w:b w:val="1"/>
          <w:bCs w:val="1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  <w:t xml:space="preserve">5. Вимоги безпеки в аварійних ситуаціях.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120" w:before="0" w:line="233" w:lineRule="auto"/>
        <w:jc w:val="both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vertAlign w:val="baseline"/>
          <w:rtl w:val="0"/>
        </w:rPr>
        <w:t xml:space="preserve">5.1. В процесі роботи можуть виникнути наступні аварійні ситуації: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numPr>
          <w:ilvl w:val="0"/>
          <w:numId w:val="7"/>
        </w:numPr>
        <w:spacing w:after="120" w:before="0" w:line="233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загоряння обладнання або матеріалів, виникнення пожежі;</w:t>
      </w:r>
    </w:p>
    <w:p w:rsidR="00000000" w:rsidDel="00000000" w:rsidP="00000000" w:rsidRDefault="00000000" w:rsidRPr="00000000" w14:paraId="0000006D">
      <w:pPr>
        <w:numPr>
          <w:ilvl w:val="0"/>
          <w:numId w:val="7"/>
        </w:numPr>
        <w:spacing w:after="120" w:before="0" w:line="233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падіння вивішених частин обладнання;</w:t>
      </w:r>
    </w:p>
    <w:p w:rsidR="00000000" w:rsidDel="00000000" w:rsidP="00000000" w:rsidRDefault="00000000" w:rsidRPr="00000000" w14:paraId="0000006E">
      <w:pPr>
        <w:numPr>
          <w:ilvl w:val="0"/>
          <w:numId w:val="7"/>
        </w:numPr>
        <w:spacing w:after="120" w:before="0" w:line="233" w:lineRule="auto"/>
        <w:ind w:left="720" w:hanging="360"/>
        <w:jc w:val="both"/>
        <w:rPr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пошкодження ізоляції електрообладнання, виникнення напруги дотику та крокової напруги.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 xml:space="preserve">5.2. У разі виникнення аварійної ситуації необхідно: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numPr>
          <w:ilvl w:val="0"/>
          <w:numId w:val="5"/>
        </w:numPr>
        <w:spacing w:after="120" w:before="0" w:line="233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обгородити небезпечну зону і не допускати в неї сторонніх осіб; якщо обстановка не загрожує життю і здоров'ю </w:t>
      </w: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працівників і не призведе до більш тяжких наслідків, </w:t>
      </w: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необхідно її зберегти такою, якою вона була на момент настання події, для проведення розслідування;</w:t>
      </w:r>
    </w:p>
    <w:p w:rsidR="00000000" w:rsidDel="00000000" w:rsidP="00000000" w:rsidRDefault="00000000" w:rsidRPr="00000000" w14:paraId="00000071">
      <w:pPr>
        <w:numPr>
          <w:ilvl w:val="0"/>
          <w:numId w:val="5"/>
        </w:numPr>
        <w:spacing w:after="120" w:before="0" w:line="233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при пожежі приступити до її ліквідації; якщо погасити пожежу своїми силами неможливо, викликати пожежну команду;</w:t>
      </w:r>
    </w:p>
    <w:p w:rsidR="00000000" w:rsidDel="00000000" w:rsidP="00000000" w:rsidRDefault="00000000" w:rsidRPr="00000000" w14:paraId="00000072">
      <w:pPr>
        <w:numPr>
          <w:ilvl w:val="0"/>
          <w:numId w:val="5"/>
        </w:numPr>
        <w:spacing w:after="120" w:before="0" w:line="233" w:lineRule="auto"/>
        <w:ind w:left="720" w:hanging="360"/>
        <w:jc w:val="both"/>
        <w:rPr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повідомити про те, що сталося, керівника робіт.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after="120" w:before="0" w:line="233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 xml:space="preserve">5.3. У разі настання нещасного випадку: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numPr>
          <w:ilvl w:val="0"/>
          <w:numId w:val="1"/>
        </w:numPr>
        <w:spacing w:after="120" w:before="0" w:line="233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негайно звільнити потерпілого від дії уражаючого фактору; </w:t>
      </w:r>
    </w:p>
    <w:p w:rsidR="00000000" w:rsidDel="00000000" w:rsidP="00000000" w:rsidRDefault="00000000" w:rsidRPr="00000000" w14:paraId="00000075">
      <w:pPr>
        <w:numPr>
          <w:ilvl w:val="0"/>
          <w:numId w:val="1"/>
        </w:numPr>
        <w:spacing w:after="120" w:before="0" w:line="233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перенести його в безпечне місце;</w:t>
      </w:r>
    </w:p>
    <w:p w:rsidR="00000000" w:rsidDel="00000000" w:rsidP="00000000" w:rsidRDefault="00000000" w:rsidRPr="00000000" w14:paraId="00000076">
      <w:pPr>
        <w:numPr>
          <w:ilvl w:val="0"/>
          <w:numId w:val="1"/>
        </w:numPr>
        <w:spacing w:after="120" w:before="0" w:line="233" w:lineRule="auto"/>
        <w:ind w:left="720" w:hanging="360"/>
        <w:jc w:val="both"/>
        <w:rPr/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визначити стан потерпілого, при необхідності надати йому домедичну допомогу, а у тяжких випадках викликати "швидку медичну допомогу".</w:t>
      </w:r>
    </w:p>
    <w:p w:rsidR="00000000" w:rsidDel="00000000" w:rsidP="00000000" w:rsidRDefault="00000000" w:rsidRPr="00000000" w14:paraId="00000077">
      <w:pPr>
        <w:spacing w:after="120" w:before="0" w:line="233" w:lineRule="auto"/>
        <w:jc w:val="both"/>
        <w:rPr>
          <w:rFonts w:ascii="Calibri" w:cs="Calibri" w:eastAsia="Calibri" w:hAnsi="Calibri"/>
          <w:b w:val="1"/>
          <w:bCs w:val="1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5.4. При ліквідації аварійної ситуації виконувати вказівки керівника робіт.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after="120" w:before="0" w:line="233" w:lineRule="auto"/>
        <w:rPr>
          <w:rFonts w:ascii="Calibri" w:cs="Calibri" w:eastAsia="Calibri" w:hAnsi="Calibri"/>
          <w:b w:val="1"/>
          <w:bCs w:val="1"/>
          <w:color w:val="000000"/>
          <w:vertAlign w:val="baseline"/>
        </w:rPr>
      </w:pPr>
      <w:bookmarkStart w:colFirst="0" w:colLast="0" w:name="_heading=h.5662eiw8luz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after="120" w:before="0" w:lineRule="auto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vertAlign w:val="baseline"/>
          <w:rtl w:val="0"/>
        </w:rPr>
        <w:t xml:space="preserve">РОЗРОБИВ: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Начальник відділу сервісу Київської філії ____________________ І.П. Прізвище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ПОГОДИВ: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Головний інженер                                          ____________________ І.П. Прізвище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after="120" w:before="0" w:lineRule="auto"/>
        <w:rPr>
          <w:rFonts w:ascii="Calibri" w:cs="Calibri" w:eastAsia="Calibri" w:hAnsi="Calibri"/>
          <w:b w:val="1"/>
          <w:bCs w:val="1"/>
          <w:color w:val="ff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after="120" w:before="0" w:line="233" w:lineRule="auto"/>
        <w:rPr>
          <w:rFonts w:ascii="Calibri" w:cs="Calibri" w:eastAsia="Calibri" w:hAnsi="Calibri"/>
          <w:b w:val="1"/>
          <w:bCs w:val="1"/>
          <w:color w:val="ff0000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993" w:top="1134" w:left="1701" w:right="85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Times New Roman"/>
  <w:font w:name="Calibri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widowControl w:val="1"/>
      <w:spacing w:after="60" w:before="240" w:lineRule="auto"/>
      <w:jc w:val="left"/>
    </w:pPr>
    <w:rPr>
      <w:rFonts w:ascii="Cambria" w:cs="Cambria" w:eastAsia="Cambria" w:hAnsi="Cambria"/>
      <w:b w:val="1"/>
      <w:bCs w:val="1"/>
      <w:sz w:val="32"/>
      <w:szCs w:val="32"/>
      <w:vertAlign w:val="baseline"/>
    </w:rPr>
  </w:style>
  <w:style w:type="paragraph" w:styleId="heading2">
    <w:name w:val="heading 2"/>
    <w:basedOn w:val="Normal"/>
    <w:next w:val="Normal"/>
    <w:pPr>
      <w:keepNext w:val="1"/>
      <w:widowControl w:val="1"/>
      <w:spacing w:after="0" w:before="0" w:lineRule="auto"/>
      <w:ind w:left="360" w:hanging="360"/>
      <w:jc w:val="center"/>
    </w:pPr>
    <w:rPr>
      <w:rFonts w:ascii="Times New Roman" w:cs="Times New Roman" w:eastAsia="Times New Roman" w:hAnsi="Times New Roman"/>
      <w:sz w:val="36"/>
      <w:szCs w:val="36"/>
      <w:vertAlign w:val="baseline"/>
    </w:rPr>
  </w:style>
  <w:style w:type="paragraph" w:styleId="heading3">
    <w:name w:val="heading 3"/>
    <w:basedOn w:val="Normal"/>
    <w:next w:val="Normal"/>
    <w:pPr>
      <w:keepNext w:val="1"/>
      <w:widowControl w:val="1"/>
      <w:spacing w:after="60" w:before="240" w:lineRule="auto"/>
      <w:jc w:val="left"/>
    </w:pPr>
    <w:rPr>
      <w:rFonts w:ascii="Cambria" w:cs="Cambria" w:eastAsia="Cambria" w:hAnsi="Cambria"/>
      <w:b w:val="1"/>
      <w:bCs w:val="1"/>
      <w:sz w:val="26"/>
      <w:szCs w:val="26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WW8Num2z0">
    <w:name w:val="WW8Num2z0"/>
    <w:next w:val="WW8Num2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z0">
    <w:name w:val="WW8Num3z0"/>
    <w:next w:val="WW8Num3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4z0">
    <w:name w:val="WW8Num4z0"/>
    <w:next w:val="WW8Num4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5z0">
    <w:name w:val="WW8Num5z0"/>
    <w:next w:val="WW8Num5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6z0">
    <w:name w:val="WW8Num6z0"/>
    <w:next w:val="WW8Num6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7z0">
    <w:name w:val="WW8Num7z0"/>
    <w:next w:val="WW8Num7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8z0">
    <w:name w:val="WW8Num8z0"/>
    <w:next w:val="WW8Num8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z0">
    <w:name w:val="WW8Num1z0"/>
    <w:next w:val="WW8Num1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1">
    <w:name w:val="WW8Num2z1"/>
    <w:next w:val="WW8Num2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z2">
    <w:name w:val="WW8Num2z2"/>
    <w:next w:val="WW8Num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z1">
    <w:name w:val="WW8Num3z1"/>
    <w:next w:val="WW8Num3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z2">
    <w:name w:val="WW8Num3z2"/>
    <w:next w:val="WW8Num3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4z1">
    <w:name w:val="WW8Num4z1"/>
    <w:next w:val="WW8Num4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4z2">
    <w:name w:val="WW8Num4z2"/>
    <w:next w:val="WW8Num4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5z1">
    <w:name w:val="WW8Num5z1"/>
    <w:next w:val="WW8Num5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5z2">
    <w:name w:val="WW8Num5z2"/>
    <w:next w:val="WW8Num5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6z1">
    <w:name w:val="WW8Num6z1"/>
    <w:next w:val="WW8Num6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6z2">
    <w:name w:val="WW8Num6z2"/>
    <w:next w:val="WW8Num6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7z1">
    <w:name w:val="WW8Num7z1"/>
    <w:next w:val="WW8Num7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7z2">
    <w:name w:val="WW8Num7z2"/>
    <w:next w:val="WW8Num7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8z1">
    <w:name w:val="WW8Num8z1"/>
    <w:next w:val="WW8Num8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8z2">
    <w:name w:val="WW8Num8z2"/>
    <w:next w:val="WW8Num8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9z0">
    <w:name w:val="WW8Num9z0"/>
    <w:next w:val="WW8Num9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9z1">
    <w:name w:val="WW8Num9z1"/>
    <w:next w:val="WW8Num9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9z2">
    <w:name w:val="WW8Num9z2"/>
    <w:next w:val="WW8Num9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0z0">
    <w:name w:val="WW8Num10z0"/>
    <w:next w:val="WW8Num10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0z1">
    <w:name w:val="WW8Num10z1"/>
    <w:next w:val="WW8Num10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0z2">
    <w:name w:val="WW8Num10z2"/>
    <w:next w:val="WW8Num10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1z0">
    <w:name w:val="WW8Num11z0"/>
    <w:next w:val="WW8Num11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1z1">
    <w:name w:val="WW8Num11z1"/>
    <w:next w:val="WW8Num11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1z2">
    <w:name w:val="WW8Num11z2"/>
    <w:next w:val="WW8Num11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2z0">
    <w:name w:val="WW8Num12z0"/>
    <w:next w:val="WW8Num12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2z1">
    <w:name w:val="WW8Num12z1"/>
    <w:next w:val="WW8Num12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2z2">
    <w:name w:val="WW8Num12z2"/>
    <w:next w:val="WW8Num1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3z0">
    <w:name w:val="WW8Num13z0"/>
    <w:next w:val="WW8Num13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3z1">
    <w:name w:val="WW8Num13z1"/>
    <w:next w:val="WW8Num13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3z2">
    <w:name w:val="WW8Num13z2"/>
    <w:next w:val="WW8Num13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4z0">
    <w:name w:val="WW8Num14z0"/>
    <w:next w:val="WW8Num14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4z1">
    <w:name w:val="WW8Num14z1"/>
    <w:next w:val="WW8Num14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4z2">
    <w:name w:val="WW8Num14z2"/>
    <w:next w:val="WW8Num14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5z0">
    <w:name w:val="WW8Num15z0"/>
    <w:next w:val="WW8Num15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5z1">
    <w:name w:val="WW8Num15z1"/>
    <w:next w:val="WW8Num15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5z2">
    <w:name w:val="WW8Num15z2"/>
    <w:next w:val="WW8Num15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6z0">
    <w:name w:val="WW8Num16z0"/>
    <w:next w:val="WW8Num16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6z1">
    <w:name w:val="WW8Num16z1"/>
    <w:next w:val="WW8Num16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6z2">
    <w:name w:val="WW8Num16z2"/>
    <w:next w:val="WW8Num16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7z0">
    <w:name w:val="WW8Num17z0"/>
    <w:next w:val="WW8Num17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7z1">
    <w:name w:val="WW8Num17z1"/>
    <w:next w:val="WW8Num17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7z2">
    <w:name w:val="WW8Num17z2"/>
    <w:next w:val="WW8Num17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8z0">
    <w:name w:val="WW8Num18z0"/>
    <w:next w:val="WW8Num18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8z1">
    <w:name w:val="WW8Num18z1"/>
    <w:next w:val="WW8Num18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8z2">
    <w:name w:val="WW8Num18z2"/>
    <w:next w:val="WW8Num18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9z0">
    <w:name w:val="WW8Num19z0"/>
    <w:next w:val="WW8Num19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9z1">
    <w:name w:val="WW8Num19z1"/>
    <w:next w:val="WW8Num19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9z2">
    <w:name w:val="WW8Num19z2"/>
    <w:next w:val="WW8Num19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0z0">
    <w:name w:val="WW8Num20z0"/>
    <w:next w:val="WW8Num20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0z1">
    <w:name w:val="WW8Num20z1"/>
    <w:next w:val="WW8Num20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0z2">
    <w:name w:val="WW8Num20z2"/>
    <w:next w:val="WW8Num20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1z0">
    <w:name w:val="WW8Num21z0"/>
    <w:next w:val="WW8Num21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1z1">
    <w:name w:val="WW8Num21z1"/>
    <w:next w:val="WW8Num21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1z2">
    <w:name w:val="WW8Num21z2"/>
    <w:next w:val="WW8Num21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2z0">
    <w:name w:val="WW8Num22z0"/>
    <w:next w:val="WW8Num22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2z1">
    <w:name w:val="WW8Num22z1"/>
    <w:next w:val="WW8Num22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2z2">
    <w:name w:val="WW8Num22z2"/>
    <w:next w:val="WW8Num2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Знакпримечания">
    <w:name w:val="Знак примечания"/>
    <w:next w:val="Знакпримечания"/>
    <w:autoRedefine w:val="0"/>
    <w:hidden w:val="0"/>
    <w:qFormat w:val="0"/>
    <w:rPr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character" w:styleId="ТекстпримечанияЗнак">
    <w:name w:val="Текст примечания Знак"/>
    <w:next w:val="ТекстпримечанияЗнак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styleId="ТемапримечанияЗнак">
    <w:name w:val="Тема примечания Знак"/>
    <w:next w:val="ТемапримечанияЗнак"/>
    <w:autoRedefine w:val="0"/>
    <w:hidden w:val="0"/>
    <w:qFormat w:val="0"/>
    <w:rPr>
      <w:rFonts w:ascii="Times New Roman" w:cs="Times New Roman" w:eastAsia="Times New Roman" w:hAnsi="Times New Roman"/>
      <w:b w:val="1"/>
      <w:bCs w:val="1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styleId="ТекствыноскиЗнак">
    <w:name w:val="Текст выноски Знак"/>
    <w:next w:val="ТекствыноскиЗнак"/>
    <w:autoRedefine w:val="0"/>
    <w:hidden w:val="0"/>
    <w:qFormat w:val="0"/>
    <w:rPr>
      <w:rFonts w:ascii="Tahoma" w:cs="Tahoma" w:eastAsia="Times New Roman" w:hAnsi="Tahoma"/>
      <w:w w:val="100"/>
      <w:position w:val="-1"/>
      <w:sz w:val="16"/>
      <w:szCs w:val="16"/>
      <w:effect w:val="none"/>
      <w:vertAlign w:val="baseline"/>
      <w:cs w:val="0"/>
      <w:em w:val="none"/>
      <w:lang w:val="ru-RU"/>
    </w:rPr>
  </w:style>
  <w:style w:type="character" w:styleId="Strong">
    <w:name w:val="Strong"/>
    <w:next w:val="Strong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Emphasis">
    <w:name w:val="Emphasis"/>
    <w:next w:val="Emphasis"/>
    <w:autoRedefine w:val="0"/>
    <w:hidden w:val="0"/>
    <w:qFormat w:val="0"/>
    <w:rPr>
      <w:i w:val="1"/>
      <w:iCs w:val="1"/>
      <w:w w:val="100"/>
      <w:position w:val="-1"/>
      <w:effect w:val="none"/>
      <w:vertAlign w:val="baseline"/>
      <w:cs w:val="0"/>
      <w:em w:val="none"/>
      <w:lang/>
    </w:rPr>
  </w:style>
  <w:style w:type="character" w:styleId="apple-converted-space">
    <w:name w:val="apple-converted-space"/>
    <w:basedOn w:val="Основнойшрифтабзаца"/>
    <w:next w:val="apple-converted-spac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СтандартныйHTMLЗнак">
    <w:name w:val="Стандартный HTML Знак"/>
    <w:next w:val="СтандартныйHTMLЗнак"/>
    <w:autoRedefine w:val="0"/>
    <w:hidden w:val="0"/>
    <w:qFormat w:val="0"/>
    <w:rPr>
      <w:rFonts w:ascii="Courier New" w:cs="Times New Roman" w:eastAsia="Times New Roman" w:hAnsi="Courier New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styleId="Заголовок2Знак">
    <w:name w:val="Заголовок 2 Знак"/>
    <w:next w:val="Заголовок2Знак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36"/>
      <w:effect w:val="none"/>
      <w:vertAlign w:val="baseline"/>
      <w:cs w:val="0"/>
      <w:em w:val="none"/>
      <w:lang/>
    </w:rPr>
  </w:style>
  <w:style w:type="character" w:styleId="ОсновнойтекстсотступомЗнак">
    <w:name w:val="Основной текст с отступом Знак"/>
    <w:next w:val="ОсновнойтекстсотступомЗнак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8"/>
      <w:szCs w:val="20"/>
      <w:effect w:val="none"/>
      <w:vertAlign w:val="baseline"/>
      <w:cs w:val="0"/>
      <w:em w:val="none"/>
      <w:lang w:val="ru-RU"/>
    </w:rPr>
  </w:style>
  <w:style w:type="character" w:styleId="ОсновнойтекстЗнак">
    <w:name w:val="Основной текст Знак"/>
    <w:next w:val="ОсновнойтекстЗнак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val="ru-RU"/>
    </w:rPr>
  </w:style>
  <w:style w:type="character" w:styleId="Основнойтекстсотступом2Знак">
    <w:name w:val="Основной текст с отступом 2 Знак"/>
    <w:next w:val="Основнойтекстсотступом2Знак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hps">
    <w:name w:val="hps"/>
    <w:next w:val="hps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Заголовок3Знак">
    <w:name w:val="Заголовок 3 Знак"/>
    <w:next w:val="Заголовок3Знак"/>
    <w:autoRedefine w:val="0"/>
    <w:hidden w:val="0"/>
    <w:qFormat w:val="0"/>
    <w:rPr>
      <w:rFonts w:ascii="Cambria" w:cs="Times New Roman" w:eastAsia="Times New Roman" w:hAnsi="Cambria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/>
    </w:rPr>
  </w:style>
  <w:style w:type="character" w:styleId="Заголовок1Знак">
    <w:name w:val="Заголовок 1 Знак"/>
    <w:next w:val="Заголовок1Знак"/>
    <w:autoRedefine w:val="0"/>
    <w:hidden w:val="0"/>
    <w:qFormat w:val="0"/>
    <w:rPr>
      <w:rFonts w:ascii="Cambria" w:cs="Times New Roman" w:eastAsia="Times New Roman" w:hAnsi="Cambria"/>
      <w:b w:val="1"/>
      <w:bCs w:val="1"/>
      <w:w w:val="100"/>
      <w:kern w:val="2"/>
      <w:position w:val="-1"/>
      <w:sz w:val="32"/>
      <w:szCs w:val="32"/>
      <w:effect w:val="none"/>
      <w:vertAlign w:val="baseline"/>
      <w:cs w:val="0"/>
      <w:em w:val="none"/>
      <w:lang/>
    </w:rPr>
  </w:style>
  <w:style w:type="character" w:styleId="spelle">
    <w:name w:val="spelle"/>
    <w:next w:val="spell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FontStyle21">
    <w:name w:val="Font Style21"/>
    <w:next w:val="FontStyle21"/>
    <w:autoRedefine w:val="0"/>
    <w:hidden w:val="0"/>
    <w:qFormat w:val="0"/>
    <w:rPr>
      <w:rFonts w:ascii="Times New Roman" w:cs="Times New Roman" w:hAnsi="Times New Roman"/>
      <w:w w:val="100"/>
      <w:position w:val="-1"/>
      <w:sz w:val="26"/>
      <w:szCs w:val="26"/>
      <w:effect w:val="none"/>
      <w:vertAlign w:val="baseline"/>
      <w:cs w:val="0"/>
      <w:em w:val="none"/>
      <w:lang/>
    </w:rPr>
  </w:style>
  <w:style w:type="character" w:styleId="FontStyle22">
    <w:name w:val="Font Style22"/>
    <w:next w:val="FontStyle22"/>
    <w:autoRedefine w:val="0"/>
    <w:hidden w:val="0"/>
    <w:qFormat w:val="0"/>
    <w:rPr>
      <w:rFonts w:ascii="Times New Roman" w:cs="Times New Roman" w:hAnsi="Times New Roman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/>
    </w:rPr>
  </w:style>
  <w:style w:type="character" w:styleId="ЗаголовокЗнак">
    <w:name w:val="Заголовок Знак"/>
    <w:next w:val="ЗаголовокЗнак"/>
    <w:autoRedefine w:val="0"/>
    <w:hidden w:val="0"/>
    <w:qFormat w:val="0"/>
    <w:rPr>
      <w:rFonts w:ascii="Times New Roman" w:cs="Times New Roman" w:eastAsia="Times New Roman" w:hAnsi="Times New Roman"/>
      <w:b w:val="1"/>
      <w:w w:val="100"/>
      <w:position w:val="-1"/>
      <w:effect w:val="none"/>
      <w:vertAlign w:val="baseline"/>
      <w:cs w:val="0"/>
      <w:em w:val="none"/>
      <w:lang/>
    </w:rPr>
  </w:style>
  <w:style w:type="character" w:styleId="ПодзаголовокЗнак">
    <w:name w:val="Подзаголовок Знак"/>
    <w:next w:val="ПодзаголовокЗнак"/>
    <w:autoRedefine w:val="0"/>
    <w:hidden w:val="0"/>
    <w:qFormat w:val="0"/>
    <w:rPr>
      <w:rFonts w:ascii="Times New Roman" w:cs="Times New Roman" w:eastAsia="Times New Roman" w:hAnsi="Times New Roman"/>
      <w:b w:val="1"/>
      <w:w w:val="100"/>
      <w:position w:val="-1"/>
      <w:sz w:val="24"/>
      <w:effect w:val="none"/>
      <w:vertAlign w:val="baseline"/>
      <w:cs w:val="0"/>
      <w:em w:val="none"/>
      <w:lang/>
    </w:rPr>
  </w:style>
  <w:style w:type="character" w:styleId="ListLabel1">
    <w:name w:val="ListLabel 1"/>
    <w:next w:val="ListLabel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">
    <w:name w:val="ListLabel 2"/>
    <w:next w:val="ListLabel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">
    <w:name w:val="ListLabel 3"/>
    <w:next w:val="ListLabel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">
    <w:name w:val="ListLabel 4"/>
    <w:next w:val="ListLabel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">
    <w:name w:val="ListLabel 5"/>
    <w:next w:val="ListLabel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">
    <w:name w:val="ListLabel 6"/>
    <w:next w:val="ListLabel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">
    <w:name w:val="ListLabel 7"/>
    <w:next w:val="ListLabel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">
    <w:name w:val="ListLabel 8"/>
    <w:next w:val="ListLabel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">
    <w:name w:val="ListLabel 9"/>
    <w:next w:val="ListLabel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0">
    <w:name w:val="ListLabel 10"/>
    <w:next w:val="ListLabel10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11">
    <w:name w:val="ListLabel 11"/>
    <w:next w:val="ListLabel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2">
    <w:name w:val="ListLabel 12"/>
    <w:next w:val="ListLabel1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3">
    <w:name w:val="ListLabel 13"/>
    <w:next w:val="ListLabel1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4">
    <w:name w:val="ListLabel 14"/>
    <w:next w:val="ListLabel1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5">
    <w:name w:val="ListLabel 15"/>
    <w:next w:val="ListLabel1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6">
    <w:name w:val="ListLabel 16"/>
    <w:next w:val="ListLabel1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7">
    <w:name w:val="ListLabel 17"/>
    <w:next w:val="ListLabel1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8">
    <w:name w:val="ListLabel 18"/>
    <w:next w:val="ListLabel1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9">
    <w:name w:val="ListLabel 19"/>
    <w:next w:val="ListLabel19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20">
    <w:name w:val="ListLabel 20"/>
    <w:next w:val="ListLabel2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1">
    <w:name w:val="ListLabel 21"/>
    <w:next w:val="ListLabel2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2">
    <w:name w:val="ListLabel 22"/>
    <w:next w:val="ListLabel2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3">
    <w:name w:val="ListLabel 23"/>
    <w:next w:val="ListLabel2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4">
    <w:name w:val="ListLabel 24"/>
    <w:next w:val="ListLabel2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5">
    <w:name w:val="ListLabel 25"/>
    <w:next w:val="ListLabel2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6">
    <w:name w:val="ListLabel 26"/>
    <w:next w:val="ListLabel2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7">
    <w:name w:val="ListLabel 27"/>
    <w:next w:val="ListLabel2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8">
    <w:name w:val="ListLabel 28"/>
    <w:next w:val="ListLabel28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29">
    <w:name w:val="ListLabel 29"/>
    <w:next w:val="ListLabel2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0">
    <w:name w:val="ListLabel 30"/>
    <w:next w:val="ListLabel3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1">
    <w:name w:val="ListLabel 31"/>
    <w:next w:val="ListLabel3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2">
    <w:name w:val="ListLabel 32"/>
    <w:next w:val="ListLabel3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3">
    <w:name w:val="ListLabel 33"/>
    <w:next w:val="ListLabel3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4">
    <w:name w:val="ListLabel 34"/>
    <w:next w:val="ListLabel3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5">
    <w:name w:val="ListLabel 35"/>
    <w:next w:val="ListLabel3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6">
    <w:name w:val="ListLabel 36"/>
    <w:next w:val="ListLabel3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7">
    <w:name w:val="ListLabel 37"/>
    <w:next w:val="ListLabel37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38">
    <w:name w:val="ListLabel 38"/>
    <w:next w:val="ListLabel3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9">
    <w:name w:val="ListLabel 39"/>
    <w:next w:val="ListLabel3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0">
    <w:name w:val="ListLabel 40"/>
    <w:next w:val="ListLabel4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1">
    <w:name w:val="ListLabel 41"/>
    <w:next w:val="ListLabel4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2">
    <w:name w:val="ListLabel 42"/>
    <w:next w:val="ListLabel4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3">
    <w:name w:val="ListLabel 43"/>
    <w:next w:val="ListLabel4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4">
    <w:name w:val="ListLabel 44"/>
    <w:next w:val="ListLabel4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5">
    <w:name w:val="ListLabel 45"/>
    <w:next w:val="ListLabel4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6">
    <w:name w:val="ListLabel 46"/>
    <w:next w:val="ListLabel46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47">
    <w:name w:val="ListLabel 47"/>
    <w:next w:val="ListLabel4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8">
    <w:name w:val="ListLabel 48"/>
    <w:next w:val="ListLabel4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9">
    <w:name w:val="ListLabel 49"/>
    <w:next w:val="ListLabel4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0">
    <w:name w:val="ListLabel 50"/>
    <w:next w:val="ListLabel5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1">
    <w:name w:val="ListLabel 51"/>
    <w:next w:val="ListLabel5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2">
    <w:name w:val="ListLabel 52"/>
    <w:next w:val="ListLabel5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3">
    <w:name w:val="ListLabel 53"/>
    <w:next w:val="ListLabel5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4">
    <w:name w:val="ListLabel 54"/>
    <w:next w:val="ListLabel5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5">
    <w:name w:val="ListLabel 55"/>
    <w:next w:val="ListLabel55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56">
    <w:name w:val="ListLabel 56"/>
    <w:next w:val="ListLabel5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7">
    <w:name w:val="ListLabel 57"/>
    <w:next w:val="ListLabel5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8">
    <w:name w:val="ListLabel 58"/>
    <w:next w:val="ListLabel5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9">
    <w:name w:val="ListLabel 59"/>
    <w:next w:val="ListLabel5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0">
    <w:name w:val="ListLabel 60"/>
    <w:next w:val="ListLabel6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1">
    <w:name w:val="ListLabel 61"/>
    <w:next w:val="ListLabel6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2">
    <w:name w:val="ListLabel 62"/>
    <w:next w:val="ListLabel6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3">
    <w:name w:val="ListLabel 63"/>
    <w:next w:val="ListLabel6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4">
    <w:name w:val="ListLabel 64"/>
    <w:next w:val="ListLabel64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65">
    <w:name w:val="ListLabel 65"/>
    <w:next w:val="ListLabel6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6">
    <w:name w:val="ListLabel 66"/>
    <w:next w:val="ListLabel6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7">
    <w:name w:val="ListLabel 67"/>
    <w:next w:val="ListLabel6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8">
    <w:name w:val="ListLabel 68"/>
    <w:next w:val="ListLabel6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9">
    <w:name w:val="ListLabel 69"/>
    <w:next w:val="ListLabel6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0">
    <w:name w:val="ListLabel 70"/>
    <w:next w:val="ListLabel7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1">
    <w:name w:val="ListLabel 71"/>
    <w:next w:val="ListLabel7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2">
    <w:name w:val="ListLabel 72"/>
    <w:next w:val="ListLabel7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Heading">
    <w:name w:val="Heading"/>
    <w:basedOn w:val="Normal"/>
    <w:next w:val="BodyText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uk-UA"/>
    </w:rPr>
  </w:style>
  <w:style w:type="paragraph" w:styleId="BodyText">
    <w:name w:val="Body Text"/>
    <w:basedOn w:val="Normal"/>
    <w:next w:val="BodyText"/>
    <w:autoRedefine w:val="0"/>
    <w:hidden w:val="0"/>
    <w:qFormat w:val="0"/>
    <w:pPr>
      <w:widowControl w:val="1"/>
      <w:suppressAutoHyphens w:val="0"/>
      <w:bidi w:val="0"/>
      <w:spacing w:after="12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List">
    <w:name w:val="List"/>
    <w:basedOn w:val="BodyText"/>
    <w:next w:val="List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Tahoma" w:eastAsia="Times New Roman" w:hAnsi="Times New Roman"/>
      <w:b w:val="1"/>
      <w:w w:val="100"/>
      <w:kern w:val="0"/>
      <w:position w:val="-1"/>
      <w:sz w:val="28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caption">
    <w:name w:val="caption"/>
    <w:basedOn w:val="Normal"/>
    <w:next w:val="caption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Index">
    <w:name w:val="Index"/>
    <w:basedOn w:val="Normal"/>
    <w:next w:val="Index"/>
    <w:autoRedefine w:val="0"/>
    <w:hidden w:val="0"/>
    <w:qFormat w:val="0"/>
    <w:pPr>
      <w:widowControl w:val="1"/>
      <w:suppressLineNumbers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caption1">
    <w:name w:val="caption1"/>
    <w:basedOn w:val="Normal"/>
    <w:next w:val="caption1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Абзацсписка">
    <w:name w:val="Абзац списка"/>
    <w:basedOn w:val="Normal"/>
    <w:next w:val="Абзацсписка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720" w:right="0" w:leftChars="-1" w:rightChars="0" w:firstLine="0" w:firstLineChars="-1"/>
      <w:contextualSpacing w:val="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Текстпримечания">
    <w:name w:val="Текст примечания"/>
    <w:basedOn w:val="Normal"/>
    <w:next w:val="Текстпримечания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Темапримечания">
    <w:name w:val="Тема примечания"/>
    <w:basedOn w:val="Текстпримечания"/>
    <w:next w:val="Текстпримечания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bCs w:val="1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Текствыноски">
    <w:name w:val="Текст выноски"/>
    <w:basedOn w:val="Normal"/>
    <w:next w:val="Текствыноски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ahoma" w:cs="Tahoma" w:eastAsia="Times New Roman" w:hAnsi="Tahoma"/>
      <w:w w:val="100"/>
      <w:kern w:val="0"/>
      <w:position w:val="-1"/>
      <w:sz w:val="16"/>
      <w:szCs w:val="16"/>
      <w:effect w:val="none"/>
      <w:vertAlign w:val="baseline"/>
      <w:cs w:val="0"/>
      <w:em w:val="none"/>
      <w:lang w:bidi="ar-SA" w:eastAsia="zh-CN" w:val="ru-RU"/>
    </w:rPr>
  </w:style>
  <w:style w:type="paragraph" w:styleId="Обычный(веб)">
    <w:name w:val="Обычный (веб)"/>
    <w:basedOn w:val="Normal"/>
    <w:next w:val="Обычный(веб)"/>
    <w:autoRedefine w:val="0"/>
    <w:hidden w:val="0"/>
    <w:qFormat w:val="0"/>
    <w:pPr>
      <w:widowControl w:val="1"/>
      <w:suppressAutoHyphens w:val="0"/>
      <w:bidi w:val="0"/>
      <w:spacing w:after="280" w:before="28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uk-UA"/>
    </w:rPr>
  </w:style>
  <w:style w:type="paragraph" w:styleId="СтандартныйHTML">
    <w:name w:val="Стандартный HTML"/>
    <w:basedOn w:val="Normal"/>
    <w:next w:val="СтандартныйHTML"/>
    <w:autoRedefine w:val="0"/>
    <w:hidden w:val="0"/>
    <w:qFormat w:val="0"/>
    <w:pPr>
      <w:widowControl w:val="1"/>
      <w:tabs>
        <w:tab w:val="left" w:leader="none" w:pos="916"/>
        <w:tab w:val="left" w:leader="none" w:pos="1832"/>
        <w:tab w:val="left" w:leader="none" w:pos="2748"/>
        <w:tab w:val="left" w:leader="none" w:pos="3664"/>
        <w:tab w:val="left" w:leader="none" w:pos="4580"/>
        <w:tab w:val="left" w:leader="none" w:pos="5496"/>
        <w:tab w:val="left" w:leader="none" w:pos="6412"/>
        <w:tab w:val="left" w:leader="none" w:pos="7328"/>
        <w:tab w:val="left" w:leader="none" w:pos="8244"/>
        <w:tab w:val="left" w:leader="none" w:pos="9160"/>
        <w:tab w:val="left" w:leader="none" w:pos="10076"/>
        <w:tab w:val="left" w:leader="none" w:pos="10992"/>
        <w:tab w:val="left" w:leader="none" w:pos="11908"/>
        <w:tab w:val="left" w:leader="none" w:pos="12824"/>
        <w:tab w:val="left" w:leader="none" w:pos="13740"/>
        <w:tab w:val="left" w:leader="none" w:pos="14656"/>
      </w:tabs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Courier New" w:cs="Courier New" w:eastAsia="Times New Roman" w:hAnsi="Courier New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Основнойтекст4">
    <w:name w:val="Основной текст4"/>
    <w:basedOn w:val="Normal"/>
    <w:next w:val="Основнойтекст4"/>
    <w:autoRedefine w:val="0"/>
    <w:hidden w:val="0"/>
    <w:qFormat w:val="0"/>
    <w:pPr>
      <w:widowControl w:val="1"/>
      <w:shd w:color="auto" w:fill="ffffff" w:val="clear"/>
      <w:suppressAutoHyphens w:val="0"/>
      <w:bidi w:val="0"/>
      <w:spacing w:after="0" w:before="3840" w:line="240" w:lineRule="atLeast"/>
      <w:ind w:left="0" w:right="0" w:leftChars="-1" w:rightChars="0" w:hanging="400" w:firstLineChars="-1"/>
      <w:jc w:val="center"/>
      <w:textDirection w:val="btLr"/>
      <w:textAlignment w:val="top"/>
      <w:outlineLvl w:val="0"/>
    </w:pPr>
    <w:rPr>
      <w:rFonts w:ascii="Times New Roman" w:cs="Times New Roman" w:eastAsia="Times New Roman" w:hAnsi="Times New Roman"/>
      <w:color w:val="000000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BodyTextIndent">
    <w:name w:val="Body Text Indent"/>
    <w:basedOn w:val="Normal"/>
    <w:next w:val="BodyTextIndent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360" w:right="0" w:leftChars="-1" w:rightChars="0" w:firstLine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8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Основнойтекстсотступом21">
    <w:name w:val="Основной текст с отступом 21"/>
    <w:basedOn w:val="Normal"/>
    <w:next w:val="Основнойтекстсотступом21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300" w:right="0" w:leftChars="-1" w:rightChars="0" w:firstLine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8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Основнойтекстсотступом31">
    <w:name w:val="Основной текст с отступом 31"/>
    <w:basedOn w:val="Normal"/>
    <w:next w:val="Основнойтекстсотступом31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1020" w:right="0" w:leftChars="-1" w:rightChars="0" w:firstLine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8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Список21">
    <w:name w:val="Список 21"/>
    <w:basedOn w:val="Normal"/>
    <w:next w:val="Список21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566" w:right="0" w:leftChars="-1" w:rightChars="0" w:hanging="283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Продолжениесписка21">
    <w:name w:val="Продолжение списка 21"/>
    <w:basedOn w:val="Normal"/>
    <w:next w:val="Продолжениесписка21"/>
    <w:autoRedefine w:val="0"/>
    <w:hidden w:val="0"/>
    <w:qFormat w:val="0"/>
    <w:pPr>
      <w:widowControl w:val="1"/>
      <w:suppressAutoHyphens w:val="0"/>
      <w:bidi w:val="0"/>
      <w:spacing w:after="120" w:before="0" w:line="1" w:lineRule="atLeast"/>
      <w:ind w:left="566" w:right="0" w:leftChars="-1" w:rightChars="0" w:firstLine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Список31">
    <w:name w:val="Список 31"/>
    <w:basedOn w:val="Normal"/>
    <w:next w:val="Список31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849" w:right="0" w:leftChars="-1" w:rightChars="0" w:hanging="283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Список41">
    <w:name w:val="Список 41"/>
    <w:basedOn w:val="Normal"/>
    <w:next w:val="Список41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="1132" w:right="0" w:leftChars="-1" w:rightChars="0" w:hanging="283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Основнойтекстсотступом2">
    <w:name w:val="Основной текст с отступом 2"/>
    <w:basedOn w:val="Normal"/>
    <w:next w:val="Основнойтекстсотступом2"/>
    <w:autoRedefine w:val="0"/>
    <w:hidden w:val="0"/>
    <w:qFormat w:val="0"/>
    <w:pPr>
      <w:widowControl w:val="1"/>
      <w:suppressAutoHyphens w:val="0"/>
      <w:bidi w:val="0"/>
      <w:spacing w:after="120" w:before="0" w:line="480" w:lineRule="auto"/>
      <w:ind w:left="283" w:right="0" w:leftChars="-1" w:rightChars="0" w:firstLine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tj">
    <w:name w:val="tj"/>
    <w:basedOn w:val="Normal"/>
    <w:next w:val="tj"/>
    <w:autoRedefine w:val="0"/>
    <w:hidden w:val="0"/>
    <w:qFormat w:val="0"/>
    <w:pPr>
      <w:widowControl w:val="1"/>
      <w:suppressAutoHyphens w:val="0"/>
      <w:bidi w:val="0"/>
      <w:spacing w:after="280" w:before="28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rvps2">
    <w:name w:val="rvps2"/>
    <w:basedOn w:val="Normal"/>
    <w:next w:val="rvps2"/>
    <w:autoRedefine w:val="0"/>
    <w:hidden w:val="0"/>
    <w:qFormat w:val="0"/>
    <w:pPr>
      <w:widowControl w:val="1"/>
      <w:suppressAutoHyphens w:val="0"/>
      <w:bidi w:val="0"/>
      <w:spacing w:after="280" w:before="28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HeaderandFooter">
    <w:name w:val="Header and Footer"/>
    <w:basedOn w:val="Normal"/>
    <w:next w:val="HeaderandFooter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header">
    <w:name w:val="header"/>
    <w:basedOn w:val="HeaderandFooter"/>
    <w:next w:val="header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footer">
    <w:name w:val="footer"/>
    <w:basedOn w:val="HeaderandFooter"/>
    <w:next w:val="footer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Subtitle">
    <w:name w:val="Subtitle"/>
    <w:basedOn w:val="Normal"/>
    <w:next w:val="Normal"/>
    <w:pPr>
      <w:widowControl w:val="1"/>
      <w:spacing w:after="0" w:before="0" w:line="480" w:lineRule="auto"/>
      <w:jc w:val="center"/>
    </w:pPr>
    <w:rPr>
      <w:rFonts w:ascii="Times New Roman" w:cs="Times New Roman" w:eastAsia="Times New Roman" w:hAnsi="Times New Roman"/>
      <w:b w:val="1"/>
      <w:bCs w:val="1"/>
      <w:sz w:val="24"/>
      <w:szCs w:val="24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12" Type="http://schemas.openxmlformats.org/officeDocument/2006/relationships/footer" Target="footer2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7UjBI8beLj9vOTPwQ4T5QIll0Q==">CgMxLjAyDmgudzBxN2ZmeTlrMng4Mg1oLjU2NjJlaXc4bHV6OAByITF6b0hpbzE0STdkaWNtV3B2bll5dGNZRGNxSXAxbXA2Uw==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2017-12-15T12:35:00Z</dcterms:created>
  <dc:creator>Автор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str>15.0000</vt:lpstr>
  </property>
</Properties>
</file>