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rFonts w:ascii="Calibri" w:cs="Calibri" w:eastAsia="Calibri" w:hAnsi="Calibri"/>
          <w:sz w:val="36"/>
          <w:szCs w:val="36"/>
        </w:rPr>
      </w:pPr>
      <w:bookmarkStart w:colFirst="0" w:colLast="0" w:name="_heading=h.fdyp89dpmq8y" w:id="0"/>
      <w:bookmarkEnd w:id="0"/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ТОВАРИСТВО  З ОБМЕЖЕНОЮ ВІДПОВІДАЛЬНІСТЮ</w:t>
      </w:r>
    </w:p>
    <w:p w:rsidR="00000000" w:rsidDel="00000000" w:rsidP="00000000" w:rsidRDefault="00000000" w:rsidRPr="00000000" w14:paraId="00000002">
      <w:pPr>
        <w:pStyle w:val="Subtitle"/>
        <w:rPr>
          <w:rFonts w:ascii="Calibri" w:cs="Calibri" w:eastAsia="Calibri" w:hAnsi="Calibri"/>
          <w:b w:val="0"/>
          <w:bCs w:val="0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 з іноземними інвестиціями “Назва”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120" w:before="0" w:line="240" w:lineRule="auto"/>
        <w:ind w:left="-567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120" w:before="0" w:line="240" w:lineRule="auto"/>
        <w:ind w:left="-567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120" w:before="0" w:line="240" w:lineRule="auto"/>
        <w:ind w:left="-567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120" w:before="0" w:line="240" w:lineRule="auto"/>
        <w:ind w:left="-567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120" w:before="0" w:line="240" w:lineRule="auto"/>
        <w:ind w:left="-567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120" w:before="0" w:line="240" w:lineRule="auto"/>
        <w:ind w:left="-567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5.999999999999872"/>
        </w:tabs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-5.999999999999872"/>
        </w:tabs>
        <w:spacing w:after="120" w:before="0" w:line="240" w:lineRule="auto"/>
        <w:ind w:left="0" w:right="0" w:firstLine="0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b w:val="1"/>
          <w:bCs w:val="1"/>
          <w:color w:val="000000"/>
          <w:sz w:val="44"/>
          <w:szCs w:val="44"/>
          <w:rtl w:val="0"/>
        </w:rPr>
        <w:t xml:space="preserve">Інструкція з охорони праці №19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5.999999999999872"/>
        </w:tabs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при використанні підйомника автомобільного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120" w:before="0" w:line="240" w:lineRule="auto"/>
        <w:ind w:left="-567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120" w:before="0" w:line="240" w:lineRule="auto"/>
        <w:ind w:left="-567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120" w:before="0" w:line="240" w:lineRule="auto"/>
        <w:ind w:left="-567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120" w:before="0" w:line="240" w:lineRule="auto"/>
        <w:ind w:left="-567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120" w:before="0" w:line="240" w:lineRule="auto"/>
        <w:ind w:left="-567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120" w:before="0" w:line="240" w:lineRule="auto"/>
        <w:ind w:left="-567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120" w:before="0" w:line="240" w:lineRule="auto"/>
        <w:ind w:left="-567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120" w:before="0" w:line="240" w:lineRule="auto"/>
        <w:ind w:left="-567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120" w:before="0" w:line="240" w:lineRule="auto"/>
        <w:ind w:left="-567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120" w:before="0" w:line="240" w:lineRule="auto"/>
        <w:ind w:left="-567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120" w:before="0" w:line="240" w:lineRule="auto"/>
        <w:ind w:left="-567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2026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Title"/>
        <w:rPr>
          <w:rFonts w:ascii="Calibri" w:cs="Calibri" w:eastAsia="Calibri" w:hAnsi="Calibri"/>
          <w:sz w:val="28"/>
          <w:szCs w:val="28"/>
        </w:rPr>
      </w:pPr>
      <w:bookmarkStart w:colFirst="0" w:colLast="0" w:name="_heading=h.685ctsjz32zy" w:id="1"/>
      <w:bookmarkEnd w:id="1"/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ТОВАРИСТВО  З ОБМЕЖЕНОЮ ВІДПОВІДАЛЬНІСТЮ</w:t>
      </w:r>
    </w:p>
    <w:p w:rsidR="00000000" w:rsidDel="00000000" w:rsidP="00000000" w:rsidRDefault="00000000" w:rsidRPr="00000000" w14:paraId="00000018">
      <w:pPr>
        <w:pStyle w:val="Subtitle"/>
        <w:rPr>
          <w:rFonts w:ascii="Calibri" w:cs="Calibri" w:eastAsia="Calibri" w:hAnsi="Calibri"/>
          <w:b w:val="0"/>
          <w:bCs w:val="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з іноземними інвестиціями “Назва”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Subtitle"/>
        <w:rPr>
          <w:rFonts w:ascii="Calibri" w:cs="Calibri" w:eastAsia="Calibri" w:hAnsi="Calibri"/>
          <w:b w:val="0"/>
          <w:bCs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0" w:before="0" w:line="240" w:lineRule="auto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0" w:before="0" w:line="24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ЗАТВЕРДЖЕНО: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Наказом генерального ди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ректора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ТОВ «Назва»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від «__» _________ 2026 року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№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0" w:before="0"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-284"/>
        </w:tabs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Інструкція з охорони праці №19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використанні підйомника автомобільного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Загальні вимоги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1.1. Дія інструкції поширюється на працівників підприємства та встановлює загальні вимоги з охорони праці, яких необхідно дотримуватися при використанні підйомника гідравлічного.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 До роботи допускаються особи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не молодше 18 років, які пройшли попередній медичний огляд,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визнані придатними для виконання зазначеної роботи, пройшли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вступний інструктаж з охорони праці, пожежної безпеки, надання першої домедичної допомоги, навчання з питань охорони праці стосовно робіт, що входять до їх функціональних обов'язків, первинний інструктаж на робочому місці, стажування.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1.3. Повторний інструктаж з правил і прийомів безпечного ведення роботи і охорони праці проводиться – періодично не рідше 1 разу на 3 місяці; спеціальне навчання з охорони праці – не рідше 1 разу на рік.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1.4. Роботодавець забезпечує працівників спецодягом, спецвзуттям та ЗІЗ відповідно до встановлених норм. Роботодавець може передбачати видачу спецодягу, спецвзуття та ЗІЗ понад встановлені норми.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-284"/>
        </w:tabs>
        <w:spacing w:after="0" w:before="0" w:line="240" w:lineRule="auto"/>
        <w:jc w:val="both"/>
        <w:rPr>
          <w:b w:val="1"/>
          <w:bCs w:val="1"/>
          <w:i w:val="1"/>
          <w:iCs w:val="1"/>
          <w:color w:val="000000"/>
          <w:sz w:val="16"/>
          <w:szCs w:val="16"/>
          <w:highlight w:val="white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highlight w:val="white"/>
          <w:rtl w:val="0"/>
        </w:rPr>
        <w:t xml:space="preserve">1.5.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Працівник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highlight w:val="white"/>
          <w:rtl w:val="0"/>
        </w:rPr>
        <w:t xml:space="preserve">зобов’язаний: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-284"/>
        </w:tabs>
        <w:spacing w:after="0" w:before="0" w:line="240" w:lineRule="auto"/>
        <w:jc w:val="both"/>
        <w:rPr>
          <w:b w:val="1"/>
          <w:bCs w:val="1"/>
          <w:i w:val="1"/>
          <w:iCs w:val="1"/>
          <w:color w:val="000000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виконувати вимоги нормативних актів з питань охорони праці і пожежної безпеки, правила поводження з обладнанням, інструментами і іншими засобами виробництва, вміти користуватися засобами колективного і індивідуального захисту;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дотримуватись правил з охорони праці і пожежної безпеки, правил внутрішнього трудового розпорядку;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проходити у встановленому порядку попередні та періодичні медичні огляди;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повідомляти про небезпеку своєму безпосередньому керівнику або іншій посадовій особі;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повідомляти про нещасний випадок керівнику і виконувати заходи по наданню долікарської допомоги до приїзду медперсоналу;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утримувати в справному стані робочий інструмент, що знаходиться в користуванні, і закріплені за ним прилади;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забезпечувати чистоту робочого місця;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знати правила поведінки при нещасному випадку і виникненні аварійних ситуацій (аварій, пожеж, стихійних лих тощо);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своєчасно проходити повторні, цільові і позапланові інструктажі, перевірку знань з питань охорони праці;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виконувати тільки ту роботу, яка доручена керівництвом підрозділу;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не виконувати вказівок, які суперечать правилам охорони праці;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звертати увагу на знаки безпеки, сигнали і виконувати їх вимоги. Заборонюючий знак безпеки з пояснюючим написом "Не включати - працюють люди!" має право зняти тільки той працівник, який його встановив. Забороняється включати в роботу обладнання, якщо на пульті управління встановлений заборонюючий знак безпеки з пояснюючим написом "Не включати - працюють люди!".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1.6. Повинен знати: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стандарти підприємства та інші документи, обов’язкові для виконання під час роботи;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будову, конструктивні особливості підйомника;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призначення допоміжного устаткування, універсальних та спеціальних пристроїв;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призначення та правила користування контрольно-вимірювальними приладами та інструментами;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місця розташування засобів первинного пожежогасіння;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місце знаходження включення та відключення устаткування від джерела енергопостачання.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1.7. За порушення вимог з охорони праці, працівник несе відповідальність згідно з чинним законодавством України.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tabs>
          <w:tab w:val="left" w:leader="none" w:pos="-284"/>
        </w:tabs>
        <w:spacing w:after="0" w:before="0" w:line="240" w:lineRule="auto"/>
        <w:jc w:val="both"/>
        <w:rPr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1.8. В процесі роботи можуть впливати наступні небезпечні і шкідливі виробничі фактори:</w:t>
      </w:r>
    </w:p>
    <w:p w:rsidR="00000000" w:rsidDel="00000000" w:rsidP="00000000" w:rsidRDefault="00000000" w:rsidRPr="00000000" w14:paraId="00000046">
      <w:pPr>
        <w:tabs>
          <w:tab w:val="left" w:leader="none" w:pos="-284"/>
        </w:tabs>
        <w:spacing w:after="0" w:before="0" w:line="240" w:lineRule="auto"/>
        <w:jc w:val="both"/>
        <w:rPr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падіння вивішених частин транспортних засобів при технічному обслуговуванні та ремонті підвіски, коліс, мостів тощо;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падіння деталей, вузлів, агрегатів, інструменту;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вимушена робоча поза;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наявність у повітрі робочої зони шкідливих речовин;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знижена температура повітря у холодний період року;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недостатнє освітлення.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1.9. Підходи до робочого місця та проходи не повинні бути захаращені.</w:t>
      </w:r>
    </w:p>
    <w:p w:rsidR="00000000" w:rsidDel="00000000" w:rsidP="00000000" w:rsidRDefault="00000000" w:rsidRPr="00000000" w14:paraId="0000004E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1.10. Кожний підйомник та домкрат повинні мати стопорні чи інші ефективні пристрої для обмеження ходу.</w:t>
      </w:r>
    </w:p>
    <w:p w:rsidR="00000000" w:rsidDel="00000000" w:rsidP="00000000" w:rsidRDefault="00000000" w:rsidRPr="00000000" w14:paraId="0000004F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1.11. Гідравлічні підйомники і домкрати повинні мати щільні з’єднання, що виключають витікання рідини або повітря із робочих циліндрів і живильних трубопроводів під час переміщення вантажу, і не мати видимих дефектів і пошкоджень.</w:t>
      </w:r>
    </w:p>
    <w:p w:rsidR="00000000" w:rsidDel="00000000" w:rsidP="00000000" w:rsidRDefault="00000000" w:rsidRPr="00000000" w14:paraId="00000050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1.12. Гідравлічні підйомники і домкрати повинні забезпечувати повільне та плавне опускання штока під навантаженням і обладнуватися пристроями, що запобігають падінню автомобільного транспортного засобу або вивішених його частин у разі пошкодження підйомника чи приєднаних до них живильних трубопроводів.</w:t>
      </w:r>
    </w:p>
    <w:p w:rsidR="00000000" w:rsidDel="00000000" w:rsidP="00000000" w:rsidRDefault="00000000" w:rsidRPr="00000000" w14:paraId="00000051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1.13. Конструкція підйомників з двома та більше плунжерами або стояками повинна забезпечувати синхронне підіймання та опускання автомобільного транспортного засобу з відхиленням по висоті не більше 10 % незалежно від навантаження, що припадає на кожний плунжер або стояк.</w:t>
      </w:r>
    </w:p>
    <w:p w:rsidR="00000000" w:rsidDel="00000000" w:rsidP="00000000" w:rsidRDefault="00000000" w:rsidRPr="00000000" w14:paraId="00000052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1.14. Підйомники повинні мати запобіжний клапан у гідросистемі або інший пристрій, що запобігає їх перевантаженню. Клапан або пристрій мають спрацьовувати в межах робочих перевантажень від 120 % до 140 % вантажопідіймальності підйомника. Усі контури гідравлічної системи мають бути оснащені запобіжним клапаном. Регульований запобіжний клапан має бути опломбований.</w:t>
      </w:r>
    </w:p>
    <w:p w:rsidR="00000000" w:rsidDel="00000000" w:rsidP="00000000" w:rsidRDefault="00000000" w:rsidRPr="00000000" w14:paraId="00000053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1.15. Зворотні клапани гідравлічних підйомників і домкратів повинні забезпечувати припинення миттєвого аварійного опускання вантажу у разі розриву трубопроводів, зниження тиску в них (зупинці роботи насосної станції).</w:t>
      </w:r>
    </w:p>
    <w:p w:rsidR="00000000" w:rsidDel="00000000" w:rsidP="00000000" w:rsidRDefault="00000000" w:rsidRPr="00000000" w14:paraId="00000054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1.16. Натискні кнопки, за допомогою яких керують підійманням, опусканням, мають повертатися в нейтральне положення, як тільки припиняється дія на них. Вони повинні бути розташовані так, щоб співпадали з переміщенням вантажу в тому самому напрямку (підйому, опускання). Функції кожної з натискних кнопок мають бути чітко позначені.</w:t>
      </w:r>
    </w:p>
    <w:p w:rsidR="00000000" w:rsidDel="00000000" w:rsidP="00000000" w:rsidRDefault="00000000" w:rsidRPr="00000000" w14:paraId="00000055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1.17. На пульті керування має бути передбачена кнопка або інший пристрій з світловим індикатором для включення (виключення) підйомника у мережу електроживлення.</w:t>
      </w:r>
    </w:p>
    <w:p w:rsidR="00000000" w:rsidDel="00000000" w:rsidP="00000000" w:rsidRDefault="00000000" w:rsidRPr="00000000" w14:paraId="00000056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tabs>
          <w:tab w:val="left" w:leader="none" w:pos="-284"/>
        </w:tabs>
        <w:spacing w:after="0" w:before="0" w:line="240" w:lineRule="auto"/>
        <w:jc w:val="both"/>
        <w:rPr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1.18. Домкрати повинні бути такої конструкції, щоб вивішена частина транспортних засобів: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 будь-якому положенні залишалася на опорі;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 могла бути випадково опущена;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 зісковзувала з опорної поверхні.</w:t>
      </w:r>
    </w:p>
    <w:p w:rsidR="00000000" w:rsidDel="00000000" w:rsidP="00000000" w:rsidRDefault="00000000" w:rsidRPr="00000000" w14:paraId="0000005B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1.19. Опорні поверхні підхватів та педалей домкратів повинні бути рифленими.</w:t>
      </w:r>
    </w:p>
    <w:p w:rsidR="00000000" w:rsidDel="00000000" w:rsidP="00000000" w:rsidRDefault="00000000" w:rsidRPr="00000000" w14:paraId="0000005C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1.20. Ручні важільно-рейкові домкрати повинні мати справні пристрої, що унеможливлюють спонтанне опускання вантажу в разі зняття зусилля з важеля або рукоятки, оснащуватися стопорами, що унеможливлюють вихід гвинта або рейки під час перебування штоку у верхньому крайньому положенні.</w:t>
      </w:r>
    </w:p>
    <w:p w:rsidR="00000000" w:rsidDel="00000000" w:rsidP="00000000" w:rsidRDefault="00000000" w:rsidRPr="00000000" w14:paraId="0000005D">
      <w:pPr>
        <w:tabs>
          <w:tab w:val="left" w:leader="none" w:pos="-284"/>
        </w:tabs>
        <w:spacing w:after="0" w:before="0" w:line="240" w:lineRule="auto"/>
        <w:jc w:val="both"/>
        <w:rPr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1.21.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Підйомники та домкрати споряджаються: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паспортом;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документацією з експлуатації та монтажу.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left" w:leader="none" w:pos="-284"/>
        </w:tabs>
        <w:spacing w:after="0" w:before="0" w:line="240" w:lineRule="auto"/>
        <w:jc w:val="both"/>
        <w:rPr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1.22.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Крім технічної документації підйомник споряджається табличкою, яка повинна бути встановлена на видному місці із зазначенням:</w:t>
      </w:r>
    </w:p>
    <w:p w:rsidR="00000000" w:rsidDel="00000000" w:rsidP="00000000" w:rsidRDefault="00000000" w:rsidRPr="00000000" w14:paraId="00000062">
      <w:pPr>
        <w:tabs>
          <w:tab w:val="left" w:leader="none" w:pos="-284"/>
        </w:tabs>
        <w:spacing w:after="0" w:before="0" w:line="240" w:lineRule="auto"/>
        <w:jc w:val="both"/>
        <w:rPr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назви виробника та його знака для товарів і послуг;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вантажопідіймальності;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дати виготовлення;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порядкового номера за нумерацією виробника та інших відомостей відповідно до вимог технічних умов на конкретний виріб.</w:t>
      </w:r>
    </w:p>
    <w:p w:rsidR="00000000" w:rsidDel="00000000" w:rsidP="00000000" w:rsidRDefault="00000000" w:rsidRPr="00000000" w14:paraId="00000067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1.23. Метод виконання написів на табличці має забезпечувати їх схоронність протягом усього строку служби виробу.</w:t>
      </w:r>
    </w:p>
    <w:p w:rsidR="00000000" w:rsidDel="00000000" w:rsidP="00000000" w:rsidRDefault="00000000" w:rsidRPr="00000000" w14:paraId="00000068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1.24. Підйомники підлягають первинному, періодичному та позачерговому технічним оглядам відповідно до вимог Порядку проведення огляду, випробування та експертного обстеження (технічного діагностування) машин, механізмів, устаткування підвищеної небезпеки.</w:t>
      </w:r>
    </w:p>
    <w:p w:rsidR="00000000" w:rsidDel="00000000" w:rsidP="00000000" w:rsidRDefault="00000000" w:rsidRPr="00000000" w14:paraId="00000069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leader="none" w:pos="-284"/>
        </w:tabs>
        <w:spacing w:after="0" w:before="0" w:line="240" w:lineRule="auto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Вимоги безпеки перед початком роботи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 Отримати завдання від керівника робіт.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 Привести до ладу спецодяг, застібнути або обв'язати рукава, заправити одяг таким чином, щоб кінці його не розвіювались.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2.3. Уважно оглянути робоче місце, прибрати все, що заважає роботі.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2.4. Впевнитись в тому, що робоче місце достатньо освітлене, а світло не буде засліплювати очі.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2.5. Робочий інструмент та деталі розташувати в зручному та безпечному для користування порядку.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2.6. Впевнитись в тому, що робочий інструмент, пристосування, обладнання та засоби індивідуального захисту справні і відповідають вимогам охорони праці.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2.7. При обслуговуванні автомобіля на підйомнику на пульті управління підйомником повинна бути вивішена табличка із написом "Підйомник не включати - працюють люди!"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2.8. При виявленні в процесі огляду та підготовки до роботи несправностей і порушень працівник зобов’язаний сповістити про це безпосереднього керівника і не приступати до роботи (не приймати зміну) до усунення виявлених порушень, якщо ці порушення унеможливлюють безпечне і безаварійне проведення робіт.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  <w:tab w:val="center" w:leader="none" w:pos="4394"/>
          <w:tab w:val="left" w:leader="none" w:pos="8146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Вимоги безпеки під час виконання роботи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  <w:tab w:val="center" w:leader="none" w:pos="4394"/>
          <w:tab w:val="left" w:leader="none" w:pos="8146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3.1. Установлювати транспортні засоби в кількості, що перевищує норму, порушувати спосіб розстановки, зменшувати відстань між транспортними засобами і елементами будівель не допускається.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 У робочому (піднятому) положенні плунжер гідравлічного підйомника повинен надійно фіксуватися упором (штангою), що гарантує неможливість довільного опускання підйомника.</w:t>
      </w:r>
    </w:p>
    <w:p w:rsidR="00000000" w:rsidDel="00000000" w:rsidP="00000000" w:rsidRDefault="00000000" w:rsidRPr="00000000" w14:paraId="0000007C">
      <w:pPr>
        <w:tabs>
          <w:tab w:val="left" w:leader="none" w:pos="-284"/>
        </w:tabs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Забороняється використовувати домкрати, у яких різьба гвинта чи гайки зношена більш ніж на 20 %.</w:t>
      </w:r>
    </w:p>
    <w:p w:rsidR="00000000" w:rsidDel="00000000" w:rsidP="00000000" w:rsidRDefault="00000000" w:rsidRPr="00000000" w14:paraId="0000007D">
      <w:pPr>
        <w:tabs>
          <w:tab w:val="left" w:leader="none" w:pos="-284"/>
        </w:tabs>
        <w:spacing w:after="0" w:before="0" w:line="240" w:lineRule="auto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3.3. </w:t>
      </w:r>
      <w:r w:rsidDel="00000000" w:rsidR="00000000" w:rsidRPr="00000000">
        <w:rPr>
          <w:sz w:val="24"/>
          <w:szCs w:val="24"/>
          <w:rtl w:val="0"/>
        </w:rPr>
        <w:t xml:space="preserve">Запобіжні клапани гідравлічних домкратів з ручним приводом, гідравлічних, електрогідравлічних і плунжерних підйомників не повинні допускати перевищення номінального тиску більше ніж на 12 %.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tabs>
          <w:tab w:val="left" w:leader="none" w:pos="-284"/>
        </w:tabs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Під час вивішування частини транспортного засобу плунжер домкрата (наканавного пересувного підйомника) або надставка до нього повинні бути встановлені у місцях, які зазначено в технологічній документації, документації з експлуатації транспортних засобів.</w:t>
      </w:r>
    </w:p>
    <w:p w:rsidR="00000000" w:rsidDel="00000000" w:rsidP="00000000" w:rsidRDefault="00000000" w:rsidRPr="00000000" w14:paraId="0000007F">
      <w:pPr>
        <w:tabs>
          <w:tab w:val="left" w:leader="none" w:pos="-284"/>
        </w:tabs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tabs>
          <w:tab w:val="left" w:leader="none" w:pos="-284"/>
        </w:tabs>
        <w:spacing w:after="0" w:before="0" w:line="240" w:lineRule="auto"/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3.4.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Під час технічного обслуговування та ремонту транспортних засобів не допускається: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виконувати будь-які роботи на автомобілі (причепі, напівпричепі), який вивішений тільки на одних підйомних механізмах;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підкладати під вивішені частини автомобіля замість підставок (козелків) диски коліс, цеглу та інші випадкові предмети;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підіймати (вивішувати) автомобіль за буксирні пристрої (гаки) шляхом захоплення їх тросами, ланцюгами або гаком підйомного механізму;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підіймати (навіть короткочасно) вантажі масою більше ніж це зазначено на табличці даного підйомного механізму;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працювати з пошкодженими або неправильно установленими упорами.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Вимоги безпеки після закінчення роботи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 Прибрати робоче місце. Інструмент і пристрої протерти і поскладати їх у відведене для них місце.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4.2. Якщо автомобіль, що ремонтується, залишається вивішеним на підйомнику, перевірити надійність його встановлення.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4.3. Забороняється вивішування на тросі вантажопідйомного механізму будь-яких деталей, вузлів, агрегатів тощо.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4.4. Зняти спецодяг, повісити його у спеціально призначене для нього місце.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4.5. Вимити руки і обличчя теплою водою з милом; при можливості прийняти душ.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4.6. Забороняється мити руки в мастилі, бензині, гасі і витирати їх ганчір'ям, тирсою, стружкою.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4.7. Повідомити керівника робіт про всі недоліки, які були в процесі роботи.</w:t>
      </w:r>
    </w:p>
    <w:p w:rsidR="00000000" w:rsidDel="00000000" w:rsidP="00000000" w:rsidRDefault="00000000" w:rsidRPr="00000000" w14:paraId="00000091">
      <w:pPr>
        <w:tabs>
          <w:tab w:val="left" w:leader="none" w:pos="-284"/>
        </w:tabs>
        <w:spacing w:after="0" w:before="0" w:line="240" w:lineRule="auto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tabs>
          <w:tab w:val="left" w:leader="none" w:pos="-284"/>
        </w:tabs>
        <w:spacing w:after="0" w:before="0" w:line="240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5. Вимоги безпеки в аварійних ситуаціях</w:t>
      </w:r>
    </w:p>
    <w:p w:rsidR="00000000" w:rsidDel="00000000" w:rsidP="00000000" w:rsidRDefault="00000000" w:rsidRPr="00000000" w14:paraId="00000093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5.1. У разі виникнення аварійної ситуації слід негайно припинити роботу, якщо робота виконувалася електроспоживачами, відключити їх від електромережі, повідомити про те, що сталося, керівника робіт.</w:t>
      </w:r>
    </w:p>
    <w:p w:rsidR="00000000" w:rsidDel="00000000" w:rsidP="00000000" w:rsidRDefault="00000000" w:rsidRPr="00000000" w14:paraId="00000095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5.2.</w:t>
      </w: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 При виникненні пожежі необхідно повідомити адміністрацію, в пожежну охорону по телефону 101 і приступити до гасіння пожежі наявними засобами пожежогасіння.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Якщо є потерпілі, надати їм домедичну допомогу, при необхідності викликати «швидку медичну допомогу» (103).</w:t>
      </w:r>
    </w:p>
    <w:p w:rsidR="00000000" w:rsidDel="00000000" w:rsidP="00000000" w:rsidRDefault="00000000" w:rsidRPr="00000000" w14:paraId="00000096">
      <w:pPr>
        <w:tabs>
          <w:tab w:val="left" w:leader="none" w:pos="-284"/>
        </w:tabs>
        <w:spacing w:after="0" w:before="0" w:line="240" w:lineRule="auto"/>
        <w:jc w:val="both"/>
        <w:rPr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5.3. Надання домедичної допомоги.</w:t>
      </w:r>
    </w:p>
    <w:p w:rsidR="00000000" w:rsidDel="00000000" w:rsidP="00000000" w:rsidRDefault="00000000" w:rsidRPr="00000000" w14:paraId="0000009A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Загальний порядок.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Переконатися у відсутності небезпеки для себе й оточуючих, заспокоїти постраждалого, негайно викликати екстрену медичну допомогу за єдиним номером 103 та виконувати вказівки диспетчера. Забезпечити постійний нагляд за постраждалим до приїзду бригади екстреної (швидкої) медичної допомоги; якщо стан погіршився — зателефонувати диспетчеру повторно. Не переносити постраждалого з місця події, якщо немає загрози його життю чи здоров’ю. Докладний порядок дій — в Інструкції з надання першої домедичної допомоги.</w:t>
      </w:r>
    </w:p>
    <w:p w:rsidR="00000000" w:rsidDel="00000000" w:rsidP="00000000" w:rsidRDefault="00000000" w:rsidRPr="00000000" w14:paraId="0000009A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При ураженні електричним струмом.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Переконатися, що дія електричного струму на постраждалого припинена. Усі дії з припинення дії струму виконувати лише за умови проходження відповідного навчання, інакше зателефонувати за єдиним номером екстреної допомоги 112. Після цього надати домедичну допомогу відповідно до наявних пошкоджень; якщо постраждалий без свідомості та дихання — діяти за порядком допомоги при раптовій зупинці кровообігу.</w:t>
      </w:r>
    </w:p>
    <w:p w:rsidR="00000000" w:rsidDel="00000000" w:rsidP="00000000" w:rsidRDefault="00000000" w:rsidRPr="00000000" w14:paraId="0000009A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При пораненні та кровотечі.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Для зупинки кровотечі з рани кінцівки необхідно: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максимально сильно притиснути рану руками та накласти пов’язку, що тисне; оцінити її ефективність;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якщо кровотеча не зупинилась — накласти кровоспинний джгут на відстані 5–7 см вище рани (не безпосередньо на ліктьовий чи колінний суглоб);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якщо кровотеча не зупинилась і після джгута — збільшити його тиск або накласти другий вище; записати час накладання джгута; не знімати й не послаблювати джгут до приїзду бригади екстреної медичної допомоги.</w:t>
      </w:r>
    </w:p>
    <w:p w:rsidR="00000000" w:rsidDel="00000000" w:rsidP="00000000" w:rsidRDefault="00000000" w:rsidRPr="00000000" w14:paraId="0000009A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Не видаляти сторонні тіла з рани грудної, черевної чи черепної порожнини та не вправляти органи, що випали.</w:t>
      </w:r>
    </w:p>
    <w:p w:rsidR="00000000" w:rsidDel="00000000" w:rsidP="00000000" w:rsidRDefault="00000000" w:rsidRPr="00000000" w14:paraId="0000009A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При переломах, вивихах, ударах.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Закрити рану (за її наявності) стерильною чистою пов’язкою; якщо є кровотеча — діяти як зазначено вище. Іммобілізувати (знерухомити) пошкоджену кінцівку шиною чи підручними засобами можна лише за умови проходження відповідного навчання. Вкрити постраждалого термопокривалом чи ковдрою.</w:t>
      </w:r>
    </w:p>
    <w:p w:rsidR="00000000" w:rsidDel="00000000" w:rsidP="00000000" w:rsidRDefault="00000000" w:rsidRPr="00000000" w14:paraId="0000009A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При підозрі на травму хребта.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Не переміщувати постраждалого без потреби; обмежити рухи шийного відділу — утримувати голову руками в осі тіла (якщо при цьому з’являється біль, фіксувати голову в наявному положенні). Якщо переміщення необхідне — з мінімальними рухами в хребті, використовуючи транспортувальну дошку чи ноші. Допомога при інших травмах (голови, грудної клітки, черевної порожнини) — за відповідними розділами Інструкції з надання першої домедичної допомоги.</w:t>
      </w:r>
    </w:p>
    <w:p w:rsidR="00000000" w:rsidDel="00000000" w:rsidP="00000000" w:rsidRDefault="00000000" w:rsidRPr="00000000" w14:paraId="0000009A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При теплових опіках.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Припинити дію високої температури на постраждалого (за потреби зняти тліючий одяг), зняти прикраси з ділянки опіку. Якщо площа опіку не перевищує 20 % у дорослих (10 % у дітей), охолоджувати місце опіку водою кімнатної температури щонайменше 20 хвилин. Після охолодження накласти чисту стерильну суху марлеву пов’язку, яка не тисне на тканини. Міхурі не пошкоджувати; при випадковому пошкодженні накласти пов’язку. При опіках понад 20 % площі тіла у дорослих (10 % у дітей) накрити постраждалого термопокривалом.</w:t>
      </w:r>
    </w:p>
    <w:p w:rsidR="00000000" w:rsidDel="00000000" w:rsidP="00000000" w:rsidRDefault="00000000" w:rsidRPr="00000000" w14:paraId="0000009A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При втраті свідомості.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Надавати допомогу так: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перевірити свідомість і дихання; якщо постраждалий не реагує та не дихає нормально — діяти за порядком допомоги при раптовій зупинці кровообігу (30 натискань на грудну клітку, 2 вдихи);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якщо дихання є — укласти постраждалого на бік, не залишати його на спині, особливо при нудоті й блювоті;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 давати воду або ліки постраждалому, який знаходиться без свідомості;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284"/>
        </w:tabs>
        <w:spacing w:after="0" w:before="0" w:line="240" w:lineRule="auto"/>
        <w:ind w:left="0" w:right="0" w:firstLine="0"/>
        <w:jc w:val="both"/>
        <w:rPr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викликати 103 та спостерігати за постраждалим до приїзду бригади.</w:t>
      </w:r>
    </w:p>
    <w:p w:rsidR="00000000" w:rsidDel="00000000" w:rsidP="00000000" w:rsidRDefault="00000000" w:rsidRPr="00000000" w14:paraId="000000A9">
      <w:pPr>
        <w:tabs>
          <w:tab w:val="left" w:leader="none" w:pos="-284"/>
        </w:tabs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5.4. Виконувати всі вказівки керівника робіт по ліквідації аварійної ситуації.</w:t>
      </w:r>
    </w:p>
    <w:p w:rsidR="00000000" w:rsidDel="00000000" w:rsidP="00000000" w:rsidRDefault="00000000" w:rsidRPr="00000000" w14:paraId="000000AA">
      <w:pPr>
        <w:spacing w:after="0" w:before="0" w:line="240" w:lineRule="auto"/>
        <w:rPr>
          <w:rFonts w:ascii="Calibri" w:cs="Calibri" w:eastAsia="Calibri" w:hAnsi="Calibri"/>
          <w:b w:val="1"/>
          <w:bCs w:val="1"/>
          <w:color w:val="000000"/>
        </w:rPr>
      </w:pPr>
      <w:bookmarkStart w:colFirst="0" w:colLast="0" w:name="_heading=h.n256ywqugwr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before="0" w:line="24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0" w:before="0" w:line="24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bookmarkStart w:colFirst="0" w:colLast="0" w:name="_heading=h.tat31vdzh7n" w:id="3"/>
      <w:bookmarkEnd w:id="3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РОЗРОБИВ: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Начальник відділу сервісу Київської філії ____________________ І.П. 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ПОГОДИВ: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Головний інженер                                           ___________________ І.П. 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0" w:before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53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593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313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753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473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913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153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593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313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753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473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913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420" w:hanging="42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color w:val="000000"/>
      </w:rPr>
    </w:lvl>
    <w:lvl w:ilvl="1">
      <w:start w:val="1"/>
      <w:numFmt w:val="decimal"/>
      <w:lvlText w:val="●.%2."/>
      <w:lvlJc w:val="left"/>
      <w:pPr>
        <w:ind w:left="420" w:hanging="420"/>
      </w:pPr>
      <w:rPr>
        <w:b w:val="0"/>
        <w:bCs w:val="0"/>
        <w:i w:val="0"/>
        <w:iCs w:val="0"/>
        <w:color w:val="000000"/>
      </w:rPr>
    </w:lvl>
    <w:lvl w:ilvl="2">
      <w:start w:val="1"/>
      <w:numFmt w:val="decimal"/>
      <w:lvlText w:val="●.%2.%3."/>
      <w:lvlJc w:val="left"/>
      <w:pPr>
        <w:ind w:left="720" w:hanging="720"/>
      </w:pPr>
      <w:rPr>
        <w:b w:val="0"/>
        <w:bCs w:val="0"/>
        <w:i w:val="0"/>
        <w:iCs w:val="0"/>
        <w:color w:val="000000"/>
      </w:rPr>
    </w:lvl>
    <w:lvl w:ilvl="3">
      <w:start w:val="1"/>
      <w:numFmt w:val="decimal"/>
      <w:lvlText w:val="●.%2.%3.%4."/>
      <w:lvlJc w:val="left"/>
      <w:pPr>
        <w:ind w:left="720" w:hanging="720"/>
      </w:pPr>
      <w:rPr>
        <w:b w:val="0"/>
        <w:bCs w:val="0"/>
        <w:i w:val="0"/>
        <w:iCs w:val="0"/>
        <w:color w:val="000000"/>
      </w:rPr>
    </w:lvl>
    <w:lvl w:ilvl="4">
      <w:start w:val="1"/>
      <w:numFmt w:val="decimal"/>
      <w:lvlText w:val="●.%2.%3.%4.%5."/>
      <w:lvlJc w:val="left"/>
      <w:pPr>
        <w:ind w:left="1080" w:hanging="1080"/>
      </w:pPr>
      <w:rPr>
        <w:b w:val="0"/>
        <w:bCs w:val="0"/>
        <w:i w:val="0"/>
        <w:iCs w:val="0"/>
        <w:color w:val="000000"/>
      </w:rPr>
    </w:lvl>
    <w:lvl w:ilvl="5">
      <w:start w:val="1"/>
      <w:numFmt w:val="decimal"/>
      <w:lvlText w:val="●.%2.%3.%4.%5.%6."/>
      <w:lvlJc w:val="left"/>
      <w:pPr>
        <w:ind w:left="1080" w:hanging="1080"/>
      </w:pPr>
      <w:rPr>
        <w:b w:val="0"/>
        <w:bCs w:val="0"/>
        <w:i w:val="0"/>
        <w:iCs w:val="0"/>
        <w:color w:val="000000"/>
      </w:rPr>
    </w:lvl>
    <w:lvl w:ilvl="6">
      <w:start w:val="1"/>
      <w:numFmt w:val="decimal"/>
      <w:lvlText w:val="●.%2.%3.%4.%5.%6.%7."/>
      <w:lvlJc w:val="left"/>
      <w:pPr>
        <w:ind w:left="1440" w:hanging="1440"/>
      </w:pPr>
      <w:rPr>
        <w:b w:val="0"/>
        <w:bCs w:val="0"/>
        <w:i w:val="0"/>
        <w:iCs w:val="0"/>
        <w:color w:val="000000"/>
      </w:rPr>
    </w:lvl>
    <w:lvl w:ilvl="7">
      <w:start w:val="1"/>
      <w:numFmt w:val="decimal"/>
      <w:lvlText w:val="●.%2.%3.%4.%5.%6.%7.%8."/>
      <w:lvlJc w:val="left"/>
      <w:pPr>
        <w:ind w:left="1440" w:hanging="1440"/>
      </w:pPr>
      <w:rPr>
        <w:b w:val="0"/>
        <w:bCs w:val="0"/>
        <w:i w:val="0"/>
        <w:iCs w:val="0"/>
        <w:color w:val="000000"/>
      </w:rPr>
    </w:lvl>
    <w:lvl w:ilvl="8">
      <w:start w:val="1"/>
      <w:numFmt w:val="decimal"/>
      <w:lvlText w:val="●.%2.%3.%4.%5.%6.%7.%8.%9."/>
      <w:lvlJc w:val="left"/>
      <w:pPr>
        <w:ind w:left="1800" w:hanging="1800"/>
      </w:pPr>
      <w:rPr>
        <w:b w:val="0"/>
        <w:bCs w:val="0"/>
        <w:i w:val="0"/>
        <w:iCs w:val="0"/>
        <w:color w:val="00000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153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593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313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753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473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913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153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593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313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753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473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913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before="0" w:line="240" w:lineRule="auto"/>
      <w:jc w:val="center"/>
    </w:pPr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  <w:rPr/>
  </w:style>
  <w:style w:type="character" w:styleId="Strong">
    <w:name w:val="Strong"/>
    <w:basedOn w:val="DefaultParagraphFont"/>
    <w:uiPriority w:val="99"/>
    <w:qFormat w:val="1"/>
    <w:rsid w:val="00D303E3"/>
    <w:rPr>
      <w:b w:val="1"/>
      <w:bCs w:val="1"/>
    </w:rPr>
  </w:style>
  <w:style w:type="character" w:styleId="Style14" w:customStyle="1">
    <w:name w:val="Без интервала Знак"/>
    <w:link w:val="NoSpacing"/>
    <w:uiPriority w:val="1"/>
    <w:rsid w:val="00D303E3"/>
    <w:rPr>
      <w:rFonts w:ascii="Calibri" w:cs="Times New Roman" w:eastAsia="Times New Roman" w:hAnsi="Calibri"/>
      <w:sz w:val="20"/>
      <w:szCs w:val="20"/>
      <w:lang w:eastAsia="ru-RU"/>
    </w:rPr>
  </w:style>
  <w:style w:type="character" w:styleId="Style15" w:customStyle="1">
    <w:name w:val="Абзац списка Знак"/>
    <w:link w:val="ListParagraph"/>
    <w:uiPriority w:val="34"/>
    <w:rsid w:val="00762504"/>
    <w:rPr>
      <w:rFonts w:ascii="Calibri" w:cs="Times New Roman" w:eastAsia="Calibri" w:hAnsi="Calibri"/>
    </w:rPr>
  </w:style>
  <w:style w:type="character" w:styleId="Style16" w:customStyle="1">
    <w:name w:val="ОХРАНА ТРУДА Знак"/>
    <w:link w:val="Style19"/>
    <w:rsid w:val="00BF6F96"/>
    <w:rPr>
      <w:rFonts w:ascii="Calibri" w:cs="Times New Roman" w:eastAsia="Times New Roman" w:hAnsi="Calibri"/>
      <w:color w:val="000000"/>
      <w:sz w:val="24"/>
      <w:szCs w:val="24"/>
      <w:lang w:val="uk-UA"/>
    </w:rPr>
  </w:style>
  <w:style w:type="character" w:styleId="Style17" w:customStyle="1">
    <w:name w:val="Заголовок Знак"/>
    <w:basedOn w:val="DefaultParagraphFont"/>
    <w:link w:val="Title"/>
    <w:rsid w:val="001A22DF"/>
    <w:rPr>
      <w:rFonts w:ascii="Times New Roman" w:cs="Times New Roman" w:eastAsia="Times New Roman" w:hAnsi="Times New Roman"/>
      <w:b w:val="1"/>
      <w:sz w:val="20"/>
      <w:szCs w:val="20"/>
      <w:lang w:val="uk-UA"/>
    </w:rPr>
  </w:style>
  <w:style w:type="character" w:styleId="Style18" w:customStyle="1">
    <w:name w:val="Подзаголовок Знак"/>
    <w:basedOn w:val="DefaultParagraphFont"/>
    <w:link w:val="Subtitle"/>
    <w:rsid w:val="001A22DF"/>
    <w:rPr>
      <w:rFonts w:ascii="Times New Roman" w:cs="Times New Roman" w:eastAsia="Times New Roman" w:hAnsi="Times New Roman"/>
      <w:b w:val="1"/>
      <w:sz w:val="24"/>
      <w:szCs w:val="20"/>
      <w:lang w:val="uk-UA"/>
    </w:rPr>
  </w:style>
  <w:style w:type="paragraph" w:styleId="Heading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Noto Sans" w:eastAsia="Linux Libertine G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Noto San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Noto Sans"/>
    </w:rPr>
  </w:style>
  <w:style w:type="paragraph" w:styleId="NormalWeb">
    <w:name w:val="Normal (Web)"/>
    <w:basedOn w:val="Normal"/>
    <w:uiPriority w:val="99"/>
    <w:unhideWhenUsed w:val="1"/>
    <w:rsid w:val="00D303E3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ListParagraph">
    <w:name w:val="List Paragraph"/>
    <w:basedOn w:val="Normal"/>
    <w:link w:val="Style15"/>
    <w:uiPriority w:val="34"/>
    <w:qFormat w:val="1"/>
    <w:rsid w:val="00D303E3"/>
    <w:pPr>
      <w:spacing w:after="160" w:before="0" w:line="259" w:lineRule="auto"/>
      <w:ind w:start="720"/>
      <w:contextualSpacing w:val="1"/>
    </w:pPr>
    <w:rPr>
      <w:rFonts w:ascii="Calibri" w:cs="Times New Roman" w:eastAsia="Calibri" w:hAnsi="Calibri"/>
    </w:rPr>
  </w:style>
  <w:style w:type="paragraph" w:styleId="NoSpacing">
    <w:name w:val="No Spacing"/>
    <w:link w:val="Style14"/>
    <w:uiPriority w:val="1"/>
    <w:qFormat w:val="1"/>
    <w:rsid w:val="00D303E3"/>
    <w:pPr>
      <w:widowControl w:val="1"/>
      <w:bidi w:val="0"/>
      <w:spacing w:after="0" w:before="0" w:line="240" w:lineRule="auto"/>
      <w:jc/>
    </w:pPr>
    <w:rPr>
      <w:rFonts w:ascii="Calibri" w:cs="Times New Roman" w:eastAsia="Times New Roman" w:hAnsi="Calibri" w:asciiTheme="minorHAnsi" w:hAnsiTheme="minorHAnsi"/>
      <w:color w:val="auto"/>
      <w:kern w:val="0"/>
      <w:sz w:val="20"/>
      <w:szCs w:val="20"/>
      <w:lang w:bidi="ar-SA" w:eastAsia="ru-RU" w:val="ru-RU"/>
    </w:rPr>
  </w:style>
  <w:style w:type="paragraph" w:styleId="Style19" w:customStyle="1">
    <w:name w:val="ОХРАНА ТРУДА"/>
    <w:basedOn w:val="Normal"/>
    <w:link w:val="Style16"/>
    <w:qFormat w:val="1"/>
    <w:rsid w:val="00BF6F96"/>
    <w:pPr>
      <w:spacing w:after="0" w:before="120" w:line="240" w:lineRule="auto"/>
      <w:ind w:start="-567" w:firstLine="709"/>
      <w:jc w:val="both"/>
      <w:textAlignment w:val="center"/>
    </w:pPr>
    <w:rPr>
      <w:rFonts w:ascii="Calibri" w:cs="Times New Roman" w:eastAsia="Times New Roman" w:hAnsi="Calibri"/>
      <w:color w:val="000000"/>
      <w:sz w:val="24"/>
      <w:szCs w:val="24"/>
      <w:lang w:val="uk-UA"/>
    </w:rPr>
  </w:style>
  <w:style w:type="paragraph" w:styleId="rvps2" w:customStyle="1">
    <w:name w:val="rvps2"/>
    <w:basedOn w:val="Normal"/>
    <w:rsid w:val="00E50D39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HeaderandFooter">
    <w:name w:val="Header and Footer"/>
    <w:basedOn w:val="Normal"/>
    <w:qFormat w:val="1"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spacing w:after="0" w:before="0" w:line="480" w:lineRule="auto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wewO0V4dsRJq/1yRJmwfX/HcuA==">CgMxLjAyDmguZmR5cDg5ZHBtcTh5Mg5oLjY4NWN0c2p6MzJ6eTIOaC5uMjU2eXdxdWd3cjgyDWgudGF0MzF2ZHpoN244AHIhMXIxaF9zNDBQdnlfX1JrUEFXaHZwUDVxOUdBeWk2Q1hU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2017-09-27T12:30:00Z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