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 xml:space="preserve">ТОВ 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ЗАТВЕРДЖУЮ:</w:t>
        <w:br w:type="textWrapping"/>
        <w:t xml:space="preserve">директор </w:t>
        <w:br w:type="textWrapping"/>
        <w:t xml:space="preserve">ТОВ «Назва»</w:t>
      </w:r>
    </w:p>
    <w:p w:rsidR="00000000" w:rsidDel="00000000" w:rsidP="00000000" w:rsidRDefault="00000000" w:rsidRPr="00000000" w14:paraId="00000003">
      <w:pPr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______________ І.П. Прізвище</w:t>
      </w:r>
    </w:p>
    <w:p w:rsidR="00000000" w:rsidDel="00000000" w:rsidP="00000000" w:rsidRDefault="00000000" w:rsidRPr="00000000" w14:paraId="00000004">
      <w:pPr>
        <w:spacing w:after="120" w:lineRule="auto"/>
        <w:ind w:left="5672" w:right="-997.7952755905511" w:firstLine="708.9999999999998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right="-997.7952755905511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від «__» ____________  2026  р.</w:t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 xml:space="preserve">ІНСТРУКЦІЯ  № 7-ПБ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t xml:space="preserve">про заходи пожежної  безпеки у приміщенні газової котельні</w:t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1. Загальні 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Дана інструкція розроблена відповідно до НАПБ А.01.001-2014 «Правила пожежної безпеки в Україні» (далі – Правила) та встановлює вимоги пожежної безпеки для приміщень газової котельні.</w:t>
        <w:br w:type="textWrapping"/>
        <w:t xml:space="preserve">1.2. Інструкція є обов'язковою для вивчення та виконання всіма працівниками ТОВ «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Назва» (далі – підприємство),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які перебувають у таких приміщеннях.</w:t>
        <w:br w:type="textWrapping"/>
        <w:t xml:space="preserve">1.3. Керівник підприємства повинен призначити відповідним наказом осіб, відповідальних за пожежну безпеку окремих будівель, споруд, приміщень, дільниць, технологічного та інженерного устаткування, а також за утримання й експлуатацію засобів протипожежного захисту.</w:t>
        <w:br w:type="textWrapping"/>
        <w:t xml:space="preserve">1.4. Обов'язки щодо забезпечення пожежної безпеки, утримання та експлуатації засобів протипожежного захисту передбачаються у відповідних посадових інструкціях, обов'язках, наказах, положеннях про підрозділ тощо.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1.5. За порушення вимог цієї інструкції винні особи несуть адміністративну, дисциплінарну та карну відповідальність згідно діючого законодавства України.</w:t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 Вимоги пожежної безпеки.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2.1. Приміщення газової котельні відносяться до приміщень категорії «Г».</w:t>
        <w:br w:type="textWrapping"/>
        <w:t xml:space="preserve">2.2. Евакуаційні шляхи повинні утримуватись вільними, нічим не захаращуватися і в разі виникнення пожежі забезпечувати безпеку всіх людей під час евакуації із приміщень. Двері на шляхах евакуації повинні відчинятися в напрямку виходу з будівель (приміщень). При наявності людей у приміщенні двері евакуаційних виходів можуть замикатися лише на внутрішні запори, які легко відмикаються.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2.3. Палити дозволяється лише у спеціально відведених для паління місцях, обладнаних урною або попільничкою та позначених відповідними інформаційним знаком «Місце для куріння». </w:t>
        <w:br w:type="textWrapping"/>
        <w:t xml:space="preserve">2.4. Котельні установки мають відповідати протипожежним вимогам стандартів, будівельних норм та інших нормативних актів. </w:t>
        <w:br w:type="textWrapping"/>
        <w:t xml:space="preserve">2.5. Котельні установки мають розміщувати так, щоб їх можна було вільно оглядати та очищати.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2.6. У приміщенні котельні повинні бути вивішені схеми і інструкція з експлуатації газовикористовуючого обладнання. Зовні приміщень на видних місцях повинні бути встановлені відповідні знаки безпеки.</w:t>
        <w:br w:type="textWrapping"/>
        <w:t xml:space="preserve">2.7. Газонебезпечні та вогневі роботи повинні проводитись тільки за нарядом-допуском.</w:t>
      </w:r>
      <w:r w:rsidDel="00000000" w:rsidR="00000000" w:rsidRPr="00000000">
        <w:rPr>
          <w:rFonts w:ascii="Times" w:cs="Times" w:eastAsia="Times" w:hAnsi="Times"/>
          <w:color w:val="000000"/>
          <w:sz w:val="28"/>
          <w:szCs w:val="28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2.8. Перед початком опалювального сезону теплові мережі та котли мають бути перевірені й відремонтовані. Несправні опалювальні пристрої не повинні допускатися до експлуатації. Результати перевірок фіксуються у спеціальному журналі із зазначенням дати, особи, яка здійснювала перевірку, та її підпису.</w:t>
        <w:br w:type="textWrapping"/>
        <w:t xml:space="preserve">2.9. За обладнанням котельні має бути організовано постійний та періодичний контроль (діагностування) його технічного стану.</w:t>
        <w:br w:type="textWrapping"/>
        <w:t xml:space="preserve">2.10. Обслуговування котлів повинно проводитися призначеними особами, які пройшли протипожежний інструктаж.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Особа, відповідальна за технічний стан котлів, зобов’язана організовувати постійний контроль за правильністю їх утримання та експлуатації, своєчасний і якісний ремонт.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Результати очищення димоходів та котлів повинні фіксуватися у відповідному журналі.</w:t>
        <w:br w:type="textWrapping"/>
        <w:t xml:space="preserve">2.11. Котли та інші опалювальні прилади повинні мати протипожежні розділки (відступки) від горючих конструкцій.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2.12. Приміщення повинні бути забезпеченні первинними засобами пожежогасіння відповідно до норм належності. Первинні засоби пожежогасіння повинні розміщуватись біля входу у приміщення.</w:t>
        <w:br w:type="textWrapping"/>
        <w:t xml:space="preserve">2.13. Зварювальні й інші вогненебезпечні роботи повинні виконуватися тільки з оформленням відповідного наряду допуску на виконання тимчасових вогневих робіт.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2.14. У приміщенні котельні забороняється: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72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виконувати роботи, які не пов’язані з експлуатацією котельних установок;</w:t>
        <w:br w:type="textWrapping"/>
        <w:t xml:space="preserve">допускати до роботи в котельні сторонніх осіб, а також осіб, які не пройшли спеціальної підготовки;</w:t>
        <w:br w:type="textWrapping"/>
        <w:t xml:space="preserve">експлуатувати котел, який має несправності, при зіпсованих або вимкнених приладах безпеки й автоматики, а також за їх відсутності;</w:t>
        <w:br w:type="textWrapping"/>
        <w:t xml:space="preserve">сушити спецодяг, взуття, інші матеріали на котлах та опалювальному обладнанні;</w:t>
        <w:br w:type="textWrapping"/>
        <w:t xml:space="preserve">залишати без нагляду котли, що перебувають у роботі;</w:t>
        <w:br w:type="textWrapping"/>
        <w:t xml:space="preserve">зберігати легкозаймисті та інші горючі рідини та матеріали.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36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3. Дії працівників у випадку пожежі.</w:t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3.1. У разі виявлення ознак пожежі (горіння) кожен працівник зобов'язаний: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негайно припинити подачу газу шляхом перекриття вхідного вентиля;</w:t>
        <w:br w:type="textWrapping"/>
        <w:t xml:space="preserve">негайно повідомити про пожежу державну службу охорони за телефоном «101». При цьому необхідно назвати місцезнаходження об'єкта, вказати кількість поверхів будинку, місце виникнення пожежі, обстановку на пожежі, наявність людей, а також повідомити своє прізвище; </w:t>
        <w:br w:type="textWrapping"/>
        <w:t xml:space="preserve">вжити (за можливості) заходів щодо евакуювання людей, гасіння (локалізації) пожежі первинними засобами пожежогасіння та збереження матеріальних цінностей; </w:t>
        <w:br w:type="textWrapping"/>
        <w:t xml:space="preserve">повідомити про пожежу адміністрацію підприємства чи відповідну компетентну посадову особу та (або) чергового на об'єкті;</w:t>
        <w:br w:type="textWrapping"/>
        <w:t xml:space="preserve">вимкнути, у разі необхідності, струмоприймачі та вентиляцію;</w:t>
        <w:br w:type="textWrapping"/>
        <w:t xml:space="preserve">у разі необхідності викликати інші аварійно-рятувальні служби; </w:t>
        <w:br w:type="textWrapping"/>
        <w:t xml:space="preserve">за відсутності представників адміністрації підприємства у разі прибуття підрозділів пожежної охорони організувати їх зустріч та надавати консультаційну та іншу допомогу в процесі гасіння пожежі.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3.2. Телефони виклику аварійно-рятувальних служб:</w:t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426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101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державна пожежна охорона;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102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Національна поліція;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103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екстрена медична допомога;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104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аварійна газорятувальна служба.</w:t>
      </w:r>
    </w:p>
    <w:p w:rsidR="00000000" w:rsidDel="00000000" w:rsidP="00000000" w:rsidRDefault="00000000" w:rsidRPr="00000000" w14:paraId="0000000E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F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РОЗРОБИВ: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Головний інженер</w:t>
        <w:tab/>
        <w:tab/>
        <w:t xml:space="preserve"> </w:t>
        <w:tab/>
        <w:tab/>
        <w:t xml:space="preserve">____________</w:t>
        <w:tab/>
        <w:tab/>
      </w:r>
      <w:r w:rsidDel="00000000" w:rsidR="00000000" w:rsidRPr="00000000">
        <w:rPr>
          <w:rtl w:val="0"/>
        </w:rPr>
        <w:t xml:space="preserve">І.П. Прізвище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011">
      <w:pPr>
        <w:spacing w:after="120" w:lineRule="auto"/>
        <w:ind w:left="3545" w:right="-997.7952755905511" w:firstLine="708.999999999999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      (підпис)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right="-997.795275590551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3">
      <w:pPr>
        <w:spacing w:after="120" w:lineRule="auto"/>
        <w:ind w:left="3545" w:right="-997.7952755905511" w:firstLine="708.999999999999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O1dxBn3gscByNdoGPNtDtECEsw==">CgMxLjA4AHIhMW04S3ZUMWZaeEZSNW1LTlU1S2t5TzMwb29KWFJvM0pq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2009-12-18T10:37:00Z</dcterms:created>
  <dc:creator>Автор</dc:creator>
</cp:coreProperties>
</file>